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AA" w:rsidRPr="0067536A" w:rsidRDefault="00F471AA" w:rsidP="008D5985">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ДОГОВОР</w:t>
      </w:r>
      <w:r w:rsidR="001E74C7" w:rsidRPr="0067536A">
        <w:rPr>
          <w:rFonts w:ascii="Times New Roman" w:eastAsia="Times New Roman" w:hAnsi="Times New Roman" w:cs="Times New Roman"/>
          <w:b/>
          <w:color w:val="000000"/>
          <w:sz w:val="21"/>
          <w:szCs w:val="21"/>
        </w:rPr>
        <w:t xml:space="preserve"> ТЕПЛОСНАБЖЕНИЯ №</w:t>
      </w:r>
      <w:r w:rsidR="0067536A"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____</w:t>
      </w:r>
    </w:p>
    <w:p w:rsidR="008D5985" w:rsidRPr="0067536A" w:rsidRDefault="008D5985" w:rsidP="008D5985">
      <w:pPr>
        <w:shd w:val="clear" w:color="auto" w:fill="FFFFFF"/>
        <w:spacing w:after="0" w:line="240" w:lineRule="auto"/>
        <w:jc w:val="center"/>
        <w:rPr>
          <w:rFonts w:ascii="Times New Roman" w:eastAsia="Times New Roman" w:hAnsi="Times New Roman" w:cs="Times New Roman"/>
          <w:color w:val="000000"/>
          <w:sz w:val="21"/>
          <w:szCs w:val="21"/>
        </w:rPr>
      </w:pPr>
    </w:p>
    <w:p w:rsidR="00F471AA" w:rsidRPr="0067536A" w:rsidRDefault="00F471AA" w:rsidP="00F471AA">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г. </w:t>
      </w:r>
      <w:r w:rsidR="00F0219C" w:rsidRPr="0067536A">
        <w:rPr>
          <w:rFonts w:ascii="Times New Roman" w:eastAsia="Times New Roman" w:hAnsi="Times New Roman" w:cs="Times New Roman"/>
          <w:color w:val="000000"/>
          <w:sz w:val="21"/>
          <w:szCs w:val="21"/>
        </w:rPr>
        <w:t xml:space="preserve">Весьегонск </w:t>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 xml:space="preserve">    </w:t>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t xml:space="preserve">             </w:t>
      </w:r>
      <w:r w:rsidR="00533519">
        <w:rPr>
          <w:rFonts w:ascii="Times New Roman" w:eastAsia="Times New Roman" w:hAnsi="Times New Roman" w:cs="Times New Roman"/>
          <w:color w:val="000000"/>
          <w:sz w:val="21"/>
          <w:szCs w:val="21"/>
        </w:rPr>
        <w:t xml:space="preserve">  </w:t>
      </w:r>
      <w:r w:rsidR="00F0219C" w:rsidRPr="0067536A">
        <w:rPr>
          <w:rFonts w:ascii="Times New Roman" w:eastAsia="Times New Roman" w:hAnsi="Times New Roman" w:cs="Times New Roman"/>
          <w:color w:val="000000"/>
          <w:sz w:val="21"/>
          <w:szCs w:val="21"/>
        </w:rPr>
        <w:t>«</w:t>
      </w:r>
      <w:r w:rsidR="00533519">
        <w:rPr>
          <w:rFonts w:ascii="Times New Roman" w:eastAsia="Times New Roman" w:hAnsi="Times New Roman" w:cs="Times New Roman"/>
          <w:color w:val="000000"/>
          <w:sz w:val="21"/>
          <w:szCs w:val="21"/>
        </w:rPr>
        <w:t>___</w:t>
      </w:r>
      <w:r w:rsidRPr="0067536A">
        <w:rPr>
          <w:rFonts w:ascii="Times New Roman" w:eastAsia="Times New Roman" w:hAnsi="Times New Roman" w:cs="Times New Roman"/>
          <w:color w:val="000000"/>
          <w:sz w:val="21"/>
          <w:szCs w:val="21"/>
        </w:rPr>
        <w:t>»</w:t>
      </w:r>
      <w:r w:rsidR="008D5985" w:rsidRPr="0067536A">
        <w:rPr>
          <w:rFonts w:ascii="Times New Roman" w:eastAsia="Times New Roman" w:hAnsi="Times New Roman" w:cs="Times New Roman"/>
          <w:color w:val="000000"/>
          <w:sz w:val="21"/>
          <w:szCs w:val="21"/>
        </w:rPr>
        <w:t xml:space="preserve"> </w:t>
      </w:r>
      <w:r w:rsidR="00533519">
        <w:rPr>
          <w:rFonts w:ascii="Times New Roman" w:eastAsia="Times New Roman" w:hAnsi="Times New Roman" w:cs="Times New Roman"/>
          <w:color w:val="000000"/>
          <w:sz w:val="21"/>
          <w:szCs w:val="21"/>
        </w:rPr>
        <w:t>___________ 20___</w:t>
      </w:r>
      <w:r w:rsidRPr="0067536A">
        <w:rPr>
          <w:rFonts w:ascii="Times New Roman" w:eastAsia="Times New Roman" w:hAnsi="Times New Roman" w:cs="Times New Roman"/>
          <w:color w:val="000000"/>
          <w:sz w:val="21"/>
          <w:szCs w:val="21"/>
        </w:rPr>
        <w:t>г.</w:t>
      </w:r>
    </w:p>
    <w:p w:rsidR="00EF0928" w:rsidRPr="0067536A"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F471AA" w:rsidRPr="0067536A" w:rsidRDefault="00F0219C" w:rsidP="00F0219C">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Общество с ограниченной ответственностью </w:t>
      </w:r>
      <w:r w:rsidR="00F471AA"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b/>
          <w:color w:val="000000"/>
          <w:sz w:val="21"/>
          <w:szCs w:val="21"/>
        </w:rPr>
        <w:t>Регион ТеплоСбыт</w:t>
      </w:r>
      <w:r w:rsidR="00F471AA"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b/>
          <w:color w:val="000000"/>
          <w:sz w:val="21"/>
          <w:szCs w:val="21"/>
        </w:rPr>
        <w:t xml:space="preserve"> (ООО «Регион ТеплоСбыт»</w:t>
      </w:r>
      <w:r w:rsidR="00D560AA" w:rsidRPr="0067536A">
        <w:rPr>
          <w:rFonts w:ascii="Times New Roman" w:eastAsia="Times New Roman" w:hAnsi="Times New Roman" w:cs="Times New Roman"/>
          <w:b/>
          <w:color w:val="000000"/>
          <w:sz w:val="21"/>
          <w:szCs w:val="21"/>
        </w:rPr>
        <w:t>)</w:t>
      </w:r>
      <w:r w:rsidR="00F471AA" w:rsidRPr="0067536A">
        <w:rPr>
          <w:rFonts w:ascii="Times New Roman" w:eastAsia="Times New Roman" w:hAnsi="Times New Roman" w:cs="Times New Roman"/>
          <w:color w:val="000000"/>
          <w:sz w:val="21"/>
          <w:szCs w:val="21"/>
        </w:rPr>
        <w:t>,</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color w:val="000000"/>
          <w:sz w:val="21"/>
          <w:szCs w:val="21"/>
        </w:rPr>
        <w:t>именуемое</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color w:val="000000"/>
          <w:sz w:val="21"/>
          <w:szCs w:val="21"/>
        </w:rPr>
        <w:t>в</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color w:val="000000"/>
          <w:sz w:val="21"/>
          <w:szCs w:val="21"/>
        </w:rPr>
        <w:t>дальнейшем</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b/>
          <w:color w:val="000000"/>
          <w:sz w:val="21"/>
          <w:szCs w:val="21"/>
        </w:rPr>
        <w:t>«Теплоснабжающая</w:t>
      </w:r>
      <w:r w:rsidR="00EF0928" w:rsidRPr="0067536A">
        <w:rPr>
          <w:rFonts w:ascii="Times New Roman" w:eastAsia="Times New Roman" w:hAnsi="Times New Roman" w:cs="Times New Roman"/>
          <w:b/>
          <w:color w:val="000000"/>
          <w:sz w:val="21"/>
          <w:szCs w:val="21"/>
        </w:rPr>
        <w:t xml:space="preserve"> </w:t>
      </w:r>
      <w:r w:rsidR="00F471AA" w:rsidRPr="0067536A">
        <w:rPr>
          <w:rFonts w:ascii="Times New Roman" w:eastAsia="Times New Roman" w:hAnsi="Times New Roman" w:cs="Times New Roman"/>
          <w:b/>
          <w:color w:val="000000"/>
          <w:sz w:val="21"/>
          <w:szCs w:val="21"/>
        </w:rPr>
        <w:t>организация»</w:t>
      </w:r>
      <w:r w:rsidR="00F471AA" w:rsidRPr="0067536A">
        <w:rPr>
          <w:rFonts w:ascii="Times New Roman" w:eastAsia="Times New Roman" w:hAnsi="Times New Roman" w:cs="Times New Roman"/>
          <w:color w:val="000000"/>
          <w:sz w:val="21"/>
          <w:szCs w:val="21"/>
        </w:rPr>
        <w:t>,</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color w:val="000000"/>
          <w:sz w:val="21"/>
          <w:szCs w:val="21"/>
        </w:rPr>
        <w:t>в</w:t>
      </w:r>
      <w:r w:rsidR="00EF0928" w:rsidRPr="0067536A">
        <w:rPr>
          <w:rFonts w:ascii="Times New Roman" w:eastAsia="Times New Roman" w:hAnsi="Times New Roman" w:cs="Times New Roman"/>
          <w:color w:val="000000"/>
          <w:sz w:val="21"/>
          <w:szCs w:val="21"/>
        </w:rPr>
        <w:t xml:space="preserve"> </w:t>
      </w:r>
      <w:r w:rsidR="00F471AA" w:rsidRPr="0067536A">
        <w:rPr>
          <w:rFonts w:ascii="Times New Roman" w:eastAsia="Times New Roman" w:hAnsi="Times New Roman" w:cs="Times New Roman"/>
          <w:color w:val="000000"/>
          <w:sz w:val="21"/>
          <w:szCs w:val="21"/>
        </w:rPr>
        <w:t>лице</w:t>
      </w:r>
      <w:r w:rsidR="00EF0928" w:rsidRPr="0067536A">
        <w:rPr>
          <w:rFonts w:ascii="Times New Roman" w:eastAsia="Times New Roman" w:hAnsi="Times New Roman" w:cs="Times New Roman"/>
          <w:color w:val="000000"/>
          <w:sz w:val="21"/>
          <w:szCs w:val="21"/>
        </w:rPr>
        <w:t xml:space="preserve"> </w:t>
      </w:r>
      <w:r w:rsidRPr="0067536A">
        <w:rPr>
          <w:rFonts w:ascii="Times New Roman" w:eastAsia="Times New Roman" w:hAnsi="Times New Roman" w:cs="Times New Roman"/>
          <w:color w:val="000000"/>
          <w:sz w:val="21"/>
          <w:szCs w:val="21"/>
        </w:rPr>
        <w:t>Генерального директора Лукина Дмитрия Васильевича,</w:t>
      </w:r>
      <w:r w:rsidR="00F471AA" w:rsidRPr="0067536A">
        <w:rPr>
          <w:rFonts w:ascii="Times New Roman" w:eastAsia="Times New Roman" w:hAnsi="Times New Roman" w:cs="Times New Roman"/>
          <w:color w:val="000000"/>
          <w:sz w:val="21"/>
          <w:szCs w:val="21"/>
        </w:rPr>
        <w:t xml:space="preserve"> действующего на основании </w:t>
      </w:r>
      <w:r w:rsidRPr="0067536A">
        <w:rPr>
          <w:rFonts w:ascii="Times New Roman" w:eastAsia="Times New Roman" w:hAnsi="Times New Roman" w:cs="Times New Roman"/>
          <w:color w:val="000000"/>
          <w:sz w:val="21"/>
          <w:szCs w:val="21"/>
        </w:rPr>
        <w:t>Устава</w:t>
      </w:r>
      <w:r w:rsidR="00F471AA" w:rsidRPr="0067536A">
        <w:rPr>
          <w:rFonts w:ascii="Times New Roman" w:eastAsia="Times New Roman" w:hAnsi="Times New Roman" w:cs="Times New Roman"/>
          <w:color w:val="000000"/>
          <w:sz w:val="21"/>
          <w:szCs w:val="21"/>
        </w:rPr>
        <w:t>, с одной стороны, и</w:t>
      </w:r>
      <w:r w:rsidR="00EF0928" w:rsidRPr="0067536A">
        <w:rPr>
          <w:rFonts w:ascii="Times New Roman" w:eastAsia="Times New Roman" w:hAnsi="Times New Roman" w:cs="Times New Roman"/>
          <w:color w:val="000000"/>
          <w:sz w:val="21"/>
          <w:szCs w:val="21"/>
        </w:rPr>
        <w:t xml:space="preserve"> </w:t>
      </w:r>
      <w:r w:rsidR="00533519">
        <w:rPr>
          <w:rFonts w:ascii="Times New Roman" w:eastAsia="Times New Roman" w:hAnsi="Times New Roman" w:cs="Times New Roman"/>
          <w:b/>
          <w:color w:val="000000"/>
          <w:sz w:val="21"/>
          <w:szCs w:val="21"/>
        </w:rPr>
        <w:t>__________________________________________</w:t>
      </w:r>
      <w:r w:rsidR="00900192" w:rsidRPr="0067536A">
        <w:rPr>
          <w:rFonts w:ascii="Times New Roman" w:eastAsia="Times New Roman" w:hAnsi="Times New Roman" w:cs="Times New Roman"/>
          <w:b/>
          <w:color w:val="000000"/>
          <w:sz w:val="21"/>
          <w:szCs w:val="21"/>
        </w:rPr>
        <w:t xml:space="preserve"> </w:t>
      </w:r>
      <w:r w:rsidR="00533519">
        <w:rPr>
          <w:rFonts w:ascii="Times New Roman" w:eastAsia="Andale Sans UI" w:hAnsi="Times New Roman" w:cs="Times New Roman"/>
          <w:b/>
          <w:kern w:val="1"/>
          <w:sz w:val="21"/>
          <w:szCs w:val="21"/>
        </w:rPr>
        <w:t>(ИНН ___________________</w:t>
      </w:r>
      <w:r w:rsidR="00900192" w:rsidRPr="0067536A">
        <w:rPr>
          <w:rFonts w:ascii="Times New Roman" w:eastAsia="Andale Sans UI" w:hAnsi="Times New Roman" w:cs="Times New Roman"/>
          <w:b/>
          <w:kern w:val="1"/>
          <w:sz w:val="21"/>
          <w:szCs w:val="21"/>
        </w:rPr>
        <w:t xml:space="preserve">, ОГРНИП </w:t>
      </w:r>
      <w:r w:rsidR="00533519">
        <w:rPr>
          <w:rFonts w:ascii="Times New Roman" w:eastAsia="Andale Sans UI" w:hAnsi="Times New Roman" w:cs="Times New Roman"/>
          <w:b/>
          <w:kern w:val="1"/>
          <w:sz w:val="21"/>
          <w:szCs w:val="21"/>
        </w:rPr>
        <w:t>____________________</w:t>
      </w:r>
      <w:r w:rsidR="00900192" w:rsidRPr="0067536A">
        <w:rPr>
          <w:rFonts w:ascii="Times New Roman" w:eastAsia="Andale Sans UI" w:hAnsi="Times New Roman" w:cs="Times New Roman"/>
          <w:b/>
          <w:kern w:val="1"/>
          <w:sz w:val="21"/>
          <w:szCs w:val="21"/>
        </w:rPr>
        <w:t>)</w:t>
      </w:r>
      <w:r w:rsidR="00900192" w:rsidRPr="0067536A">
        <w:rPr>
          <w:rFonts w:ascii="Times New Roman" w:eastAsia="Andale Sans UI" w:hAnsi="Times New Roman" w:cs="Times New Roman"/>
          <w:kern w:val="1"/>
          <w:sz w:val="21"/>
          <w:szCs w:val="21"/>
        </w:rPr>
        <w:t xml:space="preserve">, </w:t>
      </w:r>
      <w:r w:rsidR="00F471AA" w:rsidRPr="0067536A">
        <w:rPr>
          <w:rFonts w:ascii="Times New Roman" w:eastAsia="Times New Roman" w:hAnsi="Times New Roman" w:cs="Times New Roman"/>
          <w:color w:val="000000"/>
          <w:sz w:val="21"/>
          <w:szCs w:val="21"/>
        </w:rPr>
        <w:t>именуем</w:t>
      </w:r>
      <w:r w:rsidR="00900192" w:rsidRPr="0067536A">
        <w:rPr>
          <w:rFonts w:ascii="Times New Roman" w:eastAsia="Times New Roman" w:hAnsi="Times New Roman" w:cs="Times New Roman"/>
          <w:color w:val="000000"/>
          <w:sz w:val="21"/>
          <w:szCs w:val="21"/>
        </w:rPr>
        <w:t>ый</w:t>
      </w:r>
      <w:r w:rsidR="00F471AA" w:rsidRPr="0067536A">
        <w:rPr>
          <w:rFonts w:ascii="Times New Roman" w:eastAsia="Times New Roman" w:hAnsi="Times New Roman" w:cs="Times New Roman"/>
          <w:color w:val="000000"/>
          <w:sz w:val="21"/>
          <w:szCs w:val="21"/>
        </w:rPr>
        <w:t xml:space="preserve"> в дальнейшем </w:t>
      </w:r>
      <w:r w:rsidR="00F471AA" w:rsidRPr="0067536A">
        <w:rPr>
          <w:rFonts w:ascii="Times New Roman" w:eastAsia="Times New Roman" w:hAnsi="Times New Roman" w:cs="Times New Roman"/>
          <w:b/>
          <w:color w:val="000000"/>
          <w:sz w:val="21"/>
          <w:szCs w:val="21"/>
        </w:rPr>
        <w:t>«Абонент»</w:t>
      </w:r>
      <w:r w:rsidR="00F471AA" w:rsidRPr="0067536A">
        <w:rPr>
          <w:rFonts w:ascii="Times New Roman" w:eastAsia="Times New Roman" w:hAnsi="Times New Roman" w:cs="Times New Roman"/>
          <w:color w:val="000000"/>
          <w:sz w:val="21"/>
          <w:szCs w:val="21"/>
        </w:rPr>
        <w:t>, с другой Стороны, вместе именуемые «Стороны», заключили настоящий Договор о нижеследующем:</w:t>
      </w:r>
    </w:p>
    <w:p w:rsidR="00EF0928" w:rsidRPr="0067536A"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 ПРЕДМЕТ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1.1. Теплоснабжающая организация обязуется отпускать Абоненту через присоединенную сеть тепл</w:t>
      </w:r>
      <w:r w:rsidR="008E6558">
        <w:rPr>
          <w:rFonts w:ascii="Times New Roman" w:eastAsia="Times New Roman" w:hAnsi="Times New Roman" w:cs="Times New Roman"/>
          <w:color w:val="000000"/>
          <w:sz w:val="21"/>
          <w:szCs w:val="21"/>
        </w:rPr>
        <w:t>овую энергию в горячей воде</w:t>
      </w:r>
      <w:r w:rsidRPr="0067536A">
        <w:rPr>
          <w:rFonts w:ascii="Times New Roman" w:eastAsia="Times New Roman" w:hAnsi="Times New Roman" w:cs="Times New Roman"/>
          <w:color w:val="000000"/>
          <w:sz w:val="21"/>
          <w:szCs w:val="21"/>
        </w:rPr>
        <w:t>, а Абонент 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1.2. Договорный объем отпуска тепловой энергии и теплоносителя в натуральном выражении определяется исходя из заявленного Абонентом объема и пропускной способности трубопроводов тепловых сетей (Приложение № 1 к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1.3. Границы раздела балансовой принадлежности и эксплуатационной ответственности тепловых сетей Сторон установлены Актами разграничения балансовой принадлежности и эксплуатационной ответственности сторон (Приложение № 2 к настоящему Договору).</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2. ПРАВА И ОБЯЗАННОСТИ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2.1. Теплоснабжающая организация обязуется отпускать тепловую энергию в горячей воде и теплоноситель Абоненту в отношении объектов Абонента, приведенных в Приложении № 3 к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2.2. Теплоснабжающая организация обязана поддерживать на границе эксплуатационной ответственности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отклонением не более ±5%).</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2.3. Теплоснабжающая организация имеет право ограничивать или прекращать подачу тепловой энергии и теплоносителя в порядке и в случаях, установленных в разделе 4 настоящего Договора, при этом реализация данного правомочия не может рассматриваться как нарушение со стороны Теплоснабжающей организации принятых на себя обязательств в соответствии с настоящим Договором.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2.4. Теплоснабжающая организация имеет право осуществлять контроль за соблюдением Абонентом установленных настоящим Договором режимов теплопотребления, за состоянием узлов учёта тепловой энергии и теплоносителя, за техническим состоянием и исправностью всех теплопотребляющих установок и сетей теплоснабжения, находящихся на балансе Абонента без права вмешательства в его хозяйственную деятельность.</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3. ПРАВА И ОБЯЗАННОСТИ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 Абонент обязан: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 Оплачивать фактически принятое количество тепловой энергии и невозвращенный теплоноситель в соответствии с разделом 7 настоящего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3.1.2. Возвращать теплоноситель в полном объеме с соответствующим качеством и температурой (за исключением случая, когда Абонент имеет открытую схему присоединения систем теплопотребления по горячему водоснабжению), не допускать утечек и несанкционированного водоразбора. Не допускать утечки сетевой воды больше нормативного значения (0,25% от объема заполнения теплосети) в час.</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3.1.3.</w:t>
      </w:r>
      <w:r w:rsidRPr="0067536A">
        <w:rPr>
          <w:sz w:val="21"/>
          <w:szCs w:val="21"/>
        </w:rPr>
        <w:t xml:space="preserve"> </w:t>
      </w:r>
      <w:r w:rsidRPr="0067536A">
        <w:rPr>
          <w:rFonts w:ascii="Times New Roman" w:eastAsia="Times New Roman" w:hAnsi="Times New Roman" w:cs="Times New Roman"/>
          <w:color w:val="000000"/>
          <w:sz w:val="21"/>
          <w:szCs w:val="21"/>
        </w:rPr>
        <w:t>Производить установку (перестановку), замену и снятие приборов учета только в присутствии представителя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3.1.4. Представлять Теплоснабжающей организации заявку на годовое потребление тепловой энергии на следующий год по видам теплопотребления ежегодно не позднее 01 марта, уточнённые объёмы потребления по данным Абонента принимаются Теплоснабжающей организацией в срок не позднее 01 сентября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объёмов потребления за предшествующие периоды.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3.1.5. Не менее чем за 30 рабочих дней до наступления соответствующей даты письменно уведомить Теплоснабжающую организацию об утрате прав (права собственности, аренды, прав, вытекающих из Договора на коммунальное или техническое обслуживание, прав, вытекающих из Договора на управление многоквартирным домом и т.п.) на объект, теплоснабжение которого осуществляется в рамках настоящего Договора. При этом Абонент обязан сообщить наименование, адрес и контактный телефон нового правообладателя.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3.1.6. Ежеквартально до 20 числа месяца, следующего за расчётным кварталом совместно с Теплоснабжающей организацией оформить акт сверки взаимных расчетов.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3.1.7. Вести коммерческий учет расхода тепловой энергии, горячей воды (приборы учета приобретаются Абонентом и находятся на его балансе и обслуживании). Обеспечивать за свой счет поверку средств измерений и замену при их повреждении, находящихся на балансе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3.1.8. Незамедлительно (в суточный срок с момента обнаружения неисправности в зоне балансовой и эксплуатационной ответственности Абонента) сообщать в Теплоснабжающую организацию обо всех нарушениях схем и неисправностях в работе приборов коммерческого учета, заменить неисправный прибор учета в течение 15 дней с момента обнаружения неисправности.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3.1.9. В </w:t>
      </w:r>
      <w:proofErr w:type="spellStart"/>
      <w:r w:rsidRPr="0067536A">
        <w:rPr>
          <w:rFonts w:ascii="Times New Roman" w:eastAsia="Times New Roman" w:hAnsi="Times New Roman" w:cs="Times New Roman"/>
          <w:color w:val="000000"/>
          <w:sz w:val="21"/>
          <w:szCs w:val="21"/>
        </w:rPr>
        <w:t>межотопительный</w:t>
      </w:r>
      <w:proofErr w:type="spellEnd"/>
      <w:r w:rsidRPr="0067536A">
        <w:rPr>
          <w:rFonts w:ascii="Times New Roman" w:eastAsia="Times New Roman" w:hAnsi="Times New Roman" w:cs="Times New Roman"/>
          <w:color w:val="000000"/>
          <w:sz w:val="21"/>
          <w:szCs w:val="21"/>
        </w:rPr>
        <w:t xml:space="preserve"> период подготовить теплопотребляющие энергоустановки, находящиеся на балансе у Абонента к началу отопительного сезона: произвести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3.1.10. Обеспечивать уполномоченным представителям Теплоснабжающей организации беспрепятственный доступ к узлам учета, ко всем теплопотребляющим устройствам, сооружениям и оборудованию, расположенным на территории Абонента для: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проведения мероприятий по ограничению или полному прекращению подачи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осуществления контроля за соблюдением установленных режимов теплопотребления;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проведения замеров по определению качества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проверки технического состояния теплопотребляющих установок и сетей теплоснабжения, приборов учета;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снятия показаний приборов учета;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осмотра и проведения эксплуатационных работ на транзитных тепловых сетях, принадлежащих Теплоснабжающей организации и проходящих по территории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3.1.11. По требованию Теплоснабжающей организации предоставлять необходимую документацию для уточнения и проверки правильности расчетов потребности объектов Абонента в тепловой энергии. Обо всех изменениях в исходных данных для расчетов (изменении режима работы систем отопления и горячего водоснабжения, технологии, количества используемой тепловой энергии и др.) Абонент должен письменно сообщить в Теплоснабжающую организацию для внесения соответствующих изменений в расчеты.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 случае не предоставления Абонентом вышеуказанных сведений и при отсутствии у Абонента узлов коммерческого учёта Теплоснабжающая организация имеет право осуществить перерасчет с момента последней проверки, но не более трех лет.</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3.1.12. Нести иные обязанности, предусмотренные настоящим Договором и действующим законодательством.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3.2. Абонент имеет право подключать к своим тепловым сетям субабонентов, а также новые, реконструированные тепловые сети и теплопотребляющие установки только с письменного разрешения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3.3. Абонент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сокращение расхода теплоносителя.</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4. ПОРЯДОК ВВЕДЕНИЯ ОГРАНИЧЕНИЯ </w:t>
      </w: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ИЛИ ПРЕКРАЩЕНИЯ ТЕПЛОСНАБЖЕНИЯ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 Теплоснабжающая организация имеет право ограничивать или прекращать подачу тепловой энергии и теплоносителя после предупреждения Абонента в следующих случаях: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4.1.1. Неоплаты за тепловую энергию в горячей воде и теплоносителя в установленные настоящим Договором сроки и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4.1.2. Присоединения систем теплопотребления до приборов учета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4.1.3. Самовольного подключения к тепловой сети субабонентов, а также теплопотребляющих установок или отдельных их частей.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4.1.4. Снижения показателей качества тепловой энергии или теплоносителя по вине Абонента до значений, нарушающих нормальное функционирование тепловых установок Теплоснабжающей организации и (или) других потребителей.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4.1.5. Загрязнения сетевой воды, несанкционированного водоразбора и загрязнения сетевой (горячей) воды.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4.1.6. Превышения среднесуточной температуры теплоносителя (сетевой воды) в обратном трубопроводе более чем на 5 % против температурного графика.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Примечание: в настоящем пункте, а также в других пунктах настоящего Договора под ограничением понимается как понижение температуры подаваемого теплоносителя (для п. 4.1.6. настоящего Договора), так и частичное или полное прекращение теплоснабжения части объектов, обслуживаемых по настоящему Договору. Избрание того или иного способа ограничения теплоснабжения осуществляется Теплоснабжающей организацией.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 В случае неоплаты за поставленную тепловую энергию и теплоноситель Теплоснабжающая организация имеет право ограничивать или прекращать подачу тепловой энергии и теплоносителя в соответствии с Постановлением Правительства РФ от 08.08.2012 № 808 а также в соответствии с  утвержденными Теплоснабжающей организацией Правилами ограничения подачи теплоснабжения потребителям, в следующем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4.2.1. При неоплате за один период платежа, установленный настоящим Договором, Теплоснабжающая организация предупреждает Абонента об ограничении подачи тепловой энергии и теплоносителя в случае неоплаты задолженности до истечения второго (следующего) периода платежа;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4.2.2. При задержке платежей сверх установленного в предупреждении срока Теплоснабжающая организация вправе ввести ограничение подачи тепловой энергии и теплоносителя, письменно известив об этом Абонента за сутки до введения ограничения;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4.2.3. Если по истечении пяти дней со дня введения ограничения подачи тепловой энергии и теплоносителя Абонентом не будет погашена образовавшаяся задолженность, Теплоснабжающая организация прекращает подачу тепловой энергии и теплоносителя, письменно сообщив Абоненту не менее чем за сутки о дате и часе прекращения подачи тепловой энергии и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4.3. В отношении социально значимых категорий потребителей порядок введения ограничения режима потребления применяется в соответствии с п. 97 Постановления Правительства РФ от 08.08.2012 № 808. В отношении таких потребителей применяется режим введения ограничений в соответствии с условиями Акта аварийной и технологической брони.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4.4. Подача тепловой энергии и теплоносителя возобновляется после погашения задолженности или по соглашению Сторон при представлении соответствующих гарантий платежа.</w:t>
      </w:r>
    </w:p>
    <w:p w:rsid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После возобновления подачи тепловой энергии и теплоносителя Теплоснабжающая организация не обязана поставлять Абоненту недоданное в результате введения ограничения или прекращения подачи количество тепловой энергии и теплоносителя.</w:t>
      </w:r>
    </w:p>
    <w:p w:rsidR="00BD7BF1" w:rsidRDefault="00BD7BF1" w:rsidP="00BD7BF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533519">
        <w:rPr>
          <w:rFonts w:ascii="Times New Roman" w:eastAsia="Times New Roman" w:hAnsi="Times New Roman" w:cs="Times New Roman"/>
          <w:color w:val="000000"/>
          <w:sz w:val="21"/>
          <w:szCs w:val="21"/>
        </w:rPr>
        <w:t>Абонент обязуется погасить расходы Теплоснабжающей организации по ограничению, прекращению и возобновлению подачи тепловой энергии, произведенные в соответствии с п. 4.1-4.4. настоящего Контракта, в течение 3 (трех) банковских дней с момента получения соответствующего счета от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4.5. В случаях, когда к тепловым сетям, принадлежащим Абоненту, подключены потребители (</w:t>
      </w:r>
      <w:proofErr w:type="spellStart"/>
      <w:r w:rsidRPr="0067536A">
        <w:rPr>
          <w:rFonts w:ascii="Times New Roman" w:eastAsia="Times New Roman" w:hAnsi="Times New Roman" w:cs="Times New Roman"/>
          <w:color w:val="000000"/>
          <w:sz w:val="21"/>
          <w:szCs w:val="21"/>
        </w:rPr>
        <w:t>субабоненты</w:t>
      </w:r>
      <w:proofErr w:type="spellEnd"/>
      <w:r w:rsidRPr="0067536A">
        <w:rPr>
          <w:rFonts w:ascii="Times New Roman" w:eastAsia="Times New Roman" w:hAnsi="Times New Roman" w:cs="Times New Roman"/>
          <w:color w:val="000000"/>
          <w:sz w:val="21"/>
          <w:szCs w:val="21"/>
        </w:rPr>
        <w:t>), которые своевременно оплачивают потребленную тепловую энергию (теплоноситель), Абонент обязан по соглашению с Теплоснабжающей организацией обеспечить подачу этим потребителям (</w:t>
      </w:r>
      <w:proofErr w:type="spellStart"/>
      <w:r w:rsidRPr="0067536A">
        <w:rPr>
          <w:rFonts w:ascii="Times New Roman" w:eastAsia="Times New Roman" w:hAnsi="Times New Roman" w:cs="Times New Roman"/>
          <w:color w:val="000000"/>
          <w:sz w:val="21"/>
          <w:szCs w:val="21"/>
        </w:rPr>
        <w:t>субабонентам</w:t>
      </w:r>
      <w:proofErr w:type="spellEnd"/>
      <w:r w:rsidRPr="0067536A">
        <w:rPr>
          <w:rFonts w:ascii="Times New Roman" w:eastAsia="Times New Roman" w:hAnsi="Times New Roman" w:cs="Times New Roman"/>
          <w:color w:val="000000"/>
          <w:sz w:val="21"/>
          <w:szCs w:val="21"/>
        </w:rPr>
        <w:t>) тепловой энергии и теплоносителя в необходимых для них объемах.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4.6. В случае, когда удостоверенное органом государственного энергетического надзора неудовлетворительное состояние теплопотребляющих установок Абонента угрожает аварией или создает угрозу жизни и безопасности граждан, Теплоснабжающая организация вправе ограничить или прекратить подачу тепловой энергии и теплоносителя Абоненту. О перерыве в подаче, прекращении или об ограничении подачи энергии Теплоснабжающая организация должна предупредить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теплоносителя Абоненту без согласования и без соответствующего его предупреждения с последующим уведомлением об этом.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4.7. Для проведения плановых работ по ремонту оборудования Теплоснабжающая организация за 10 дней до начала ремонтных работ письменно уведомляет Абонента о прекращении подачи тепловой энергии и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Если в 5-ти дневный срок после получения предупреждения Абонент не согласует день и время перерыва в подаче тепловой энергии и теплоносителя, Теплоснабжающая организация осуществляет свои действия в порядке, указанном в таком уведомлении.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5. УЧЕТ ПОТРЕБЛЕННОЙ ТЕПЛОВОЙ ЭНЕРГИИ И ТЕПЛОНОСИТЕЛЯ</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5.1. Система теплопотребления Абонента должна быть оборудована необходимыми приборами учета, допущенными к эксплуатации в соответствии с Правилами коммерческого учета тепловой энергии, теплоносителя (утв. постановлением Правительства РФ от 18 ноября 2013 г. № 1034).</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lastRenderedPageBreak/>
        <w:t>Приборы учета, исключенные из реестра измерений, к эксплуатации не допускаются.</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отсутствии у Абонента приборов учета, а также в случае выхода их из строя, либо при непредоставлении Абонентом данных о потреблении в установленные сроки, количество тепловой энергии, потребленной Абонентом, определяется Теплоснабжающей организацией расчетным путем в соответствии с «Методикой определения количества тепловой энергии и теплоносителя», утвержденной приказом Министерства строительства и жилищно-коммунального хозяйства Российской Федерации от 17 марта 2014 г. № 99/</w:t>
      </w:r>
      <w:proofErr w:type="spellStart"/>
      <w:r w:rsidRPr="00A11817">
        <w:rPr>
          <w:rFonts w:ascii="Times New Roman" w:eastAsia="Times New Roman" w:hAnsi="Times New Roman" w:cs="Times New Roman"/>
          <w:color w:val="000000"/>
          <w:sz w:val="21"/>
          <w:szCs w:val="21"/>
        </w:rPr>
        <w:t>пр</w:t>
      </w:r>
      <w:proofErr w:type="spellEnd"/>
      <w:r w:rsidRPr="00A11817">
        <w:rPr>
          <w:rFonts w:ascii="Times New Roman" w:eastAsia="Times New Roman" w:hAnsi="Times New Roman" w:cs="Times New Roman"/>
          <w:color w:val="000000"/>
          <w:sz w:val="21"/>
          <w:szCs w:val="21"/>
        </w:rPr>
        <w:t xml:space="preserve"> и  тарифа на тепловую энергию (мощность).</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выходе из строя приборов учета Абонент обязан в течение суток с момента выхода прибора из строя письменно уведомить об этом Теплоснабжающую организацию, согласовав с последней срок устранения неисправности. После устранения неисправности допуск приборов учета в эксплуатацию осуществляется по письменной заявке Абонента с составлением 2-хстороннего акта повторного допуска в эксплуатацию приборов учета между Теплоснабжающей организацией и Абонентом.</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5.2. Абонент несет ответственность за сохранность и техническое состояние приборов учета, находящихся в зоне его эксплуатационной ответственности.</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В случае обнаружения повреждения приборов учета или возникновения сомнения в правильности их показаний Абонент обязан немедленно поставить в известность об этом Теплоснабжающую организацию и согласовать с ней дальнейший порядок действий.</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Ремонт и замена приборов учета производится за счет Абонента.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5.3. Учет отпущенной тепловой энергии и теплоносителя и контроль за соблюдением договорных объемов осуществляется по приборам учета Абонента (при их наличии) или расчетным методом по фактическому отпуску тепловой энергии и теплоносителя на основании показаний приборов учета источника теплоты пропорционально расчетным Договорным нагрузкам с учетом средней фактической температуры наружного воздуха за отчетный период (при отсутствии приборов учета, их неисправности, обнаружении поврежденных или отсутствующих пломб, а также при превышении нормативной погрешности работающих приборов учета).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отсутствии приборов учета тепловой энергии, при отклонении среднемесячной температуры от норм, указанных в СН и П 23-01-99 Теплоснабжающая организация производит перерасчет теплопотребления с учетом фактической температуры наружного воздуха.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установке расчетных приборов учета тепловой энергии не на границе раздела балансовой принадлежности (эксплуатационной ответственности) тепловых сетей, потери тепловой энергии и теплоносителя на участке «граница раздела – узел учета» оплачиваются Абонентом дополнительно. Объем потерь определяется расчетным методом от границы раздела до места установки прибора учета в соответствии с Порядком определения нормативов технологических потерь при передаче тепловой энергии, теплоносителя (утв. приказом Минэнерго России №325 от 30.12.2008 г.).</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4</w:t>
      </w:r>
      <w:r w:rsidRPr="00A11817">
        <w:rPr>
          <w:rFonts w:ascii="Times New Roman" w:eastAsia="Times New Roman" w:hAnsi="Times New Roman" w:cs="Times New Roman"/>
          <w:color w:val="000000"/>
          <w:sz w:val="21"/>
          <w:szCs w:val="21"/>
        </w:rPr>
        <w:t>. Абонент, имеющий приборы коммерческого учета тепловой энергии и теплоносителя, не позднее 1 числа расчетного месяца представляет в Теплоснабжающую организацию в письменном виде Акт снятия показаний приборов учета (Приложение № 6), Ведомости учета параметров теплопотребления (среднесуточные статистические данные) и по дополнительному запросу Теплоснабжающей организации - данные о среднечасовых параметрах.</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В случае непредоставления показаний приборов учета (отчета) в установленный срок, а также при отсутствии у Абонента приборов учёта, количество тепловой энергии, масса (объем) теплоносителя, и значения его параметров определяются Теплоснабжающей организацией расчетным методом в соответствии с п. 5</w:t>
      </w:r>
      <w:r>
        <w:rPr>
          <w:rFonts w:ascii="Times New Roman" w:eastAsia="Times New Roman" w:hAnsi="Times New Roman" w:cs="Times New Roman"/>
          <w:color w:val="000000"/>
          <w:sz w:val="21"/>
          <w:szCs w:val="21"/>
        </w:rPr>
        <w:t>.3</w:t>
      </w:r>
      <w:r w:rsidRPr="00A11817">
        <w:rPr>
          <w:rFonts w:ascii="Times New Roman" w:eastAsia="Times New Roman" w:hAnsi="Times New Roman" w:cs="Times New Roman"/>
          <w:color w:val="000000"/>
          <w:sz w:val="21"/>
          <w:szCs w:val="21"/>
        </w:rPr>
        <w:t>. настоящего Договора.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5. На основании сведений (п. 5.4</w:t>
      </w:r>
      <w:r w:rsidRPr="00A11817">
        <w:rPr>
          <w:rFonts w:ascii="Times New Roman" w:eastAsia="Times New Roman" w:hAnsi="Times New Roman" w:cs="Times New Roman"/>
          <w:color w:val="000000"/>
          <w:sz w:val="21"/>
          <w:szCs w:val="21"/>
        </w:rPr>
        <w:t>. настоящего Договора) Теплоснабжающая организация в срок не позднее 5 числа расчетного месяца направляет Абоненту Акт приема-передачи т</w:t>
      </w:r>
      <w:r>
        <w:rPr>
          <w:rFonts w:ascii="Times New Roman" w:eastAsia="Times New Roman" w:hAnsi="Times New Roman" w:cs="Times New Roman"/>
          <w:color w:val="000000"/>
          <w:sz w:val="21"/>
          <w:szCs w:val="21"/>
        </w:rPr>
        <w:t xml:space="preserve">епловой энергии и теплоносителя </w:t>
      </w:r>
      <w:r w:rsidRPr="00A11817">
        <w:rPr>
          <w:rFonts w:ascii="Times New Roman" w:eastAsia="Times New Roman" w:hAnsi="Times New Roman" w:cs="Times New Roman"/>
          <w:color w:val="000000"/>
          <w:sz w:val="21"/>
          <w:szCs w:val="21"/>
        </w:rPr>
        <w:t>за расчетный месяц. Абонент обязуется подписать и передать Теплоснабжающей организации подписанный со своей стороны Акт в срок не позднее 3 рабочих дней с даты его получения. В случае неполучения Теплоснабжающей организацией подписанного Абонентом Акта в указанный срок, тепловая энергия и теплоноситель считаются переданными Теплоснабжающей организацией и принятыми Абонентом в полном объеме.</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6</w:t>
      </w:r>
      <w:r w:rsidRPr="00A11817">
        <w:rPr>
          <w:rFonts w:ascii="Times New Roman" w:eastAsia="Times New Roman" w:hAnsi="Times New Roman" w:cs="Times New Roman"/>
          <w:color w:val="000000"/>
          <w:sz w:val="21"/>
          <w:szCs w:val="21"/>
        </w:rPr>
        <w:t>. Ответственным лицом за исправную и безопасную эксплуатацию теплопотребляющих установок и тепловых сетей со стороны:</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ab/>
        <w:t>- Теплоснабжающей организации назначается: Биленко Сергей Анатольевич, номер телефона +7 904 023 36 20, адрес: Тверская обл., г. Весьегонск, проезд Свободный, д. 2;</w:t>
      </w:r>
    </w:p>
    <w:p w:rsidR="0067536A" w:rsidRPr="0067536A"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Абонента назначается: </w:t>
      </w:r>
      <w:r w:rsidR="00533519">
        <w:rPr>
          <w:rFonts w:ascii="Times New Roman" w:eastAsia="Times New Roman" w:hAnsi="Times New Roman" w:cs="Times New Roman"/>
          <w:color w:val="000000"/>
          <w:sz w:val="21"/>
          <w:szCs w:val="21"/>
        </w:rPr>
        <w:t>_________________________________________________</w:t>
      </w:r>
      <w:r w:rsidRPr="0067536A">
        <w:rPr>
          <w:rFonts w:ascii="Times New Roman" w:eastAsia="Times New Roman" w:hAnsi="Times New Roman" w:cs="Times New Roman"/>
          <w:color w:val="000000"/>
          <w:sz w:val="21"/>
          <w:szCs w:val="21"/>
        </w:rPr>
        <w:t xml:space="preserve">, номер телефона _______________, адрес: </w:t>
      </w:r>
      <w:r w:rsidR="00533519">
        <w:rPr>
          <w:rFonts w:ascii="Times New Roman" w:eastAsia="Times New Roman" w:hAnsi="Times New Roman" w:cs="Times New Roman"/>
          <w:color w:val="000000"/>
          <w:sz w:val="21"/>
          <w:szCs w:val="21"/>
        </w:rPr>
        <w:t>_____________________________________________________________________</w:t>
      </w:r>
      <w:r w:rsidRPr="0067536A">
        <w:rPr>
          <w:rFonts w:ascii="Times New Roman" w:eastAsia="Times New Roman" w:hAnsi="Times New Roman" w:cs="Times New Roman"/>
          <w:color w:val="000000"/>
          <w:sz w:val="21"/>
          <w:szCs w:val="21"/>
        </w:rPr>
        <w:t>.</w:t>
      </w:r>
    </w:p>
    <w:p w:rsidR="004A3321" w:rsidRDefault="004A3321" w:rsidP="0067536A">
      <w:pPr>
        <w:shd w:val="clear" w:color="auto" w:fill="FFFFFF"/>
        <w:spacing w:after="0" w:line="240" w:lineRule="auto"/>
        <w:jc w:val="both"/>
        <w:rPr>
          <w:rFonts w:ascii="Times New Roman" w:eastAsia="Times New Roman" w:hAnsi="Times New Roman" w:cs="Times New Roman"/>
          <w:color w:val="000000"/>
          <w:sz w:val="21"/>
          <w:szCs w:val="21"/>
        </w:rPr>
      </w:pPr>
    </w:p>
    <w:p w:rsidR="00533519" w:rsidRDefault="00533519" w:rsidP="0067536A">
      <w:pPr>
        <w:shd w:val="clear" w:color="auto" w:fill="FFFFFF"/>
        <w:spacing w:after="0" w:line="240" w:lineRule="auto"/>
        <w:jc w:val="both"/>
        <w:rPr>
          <w:rFonts w:ascii="Times New Roman" w:eastAsia="Times New Roman" w:hAnsi="Times New Roman" w:cs="Times New Roman"/>
          <w:color w:val="000000"/>
          <w:sz w:val="21"/>
          <w:szCs w:val="21"/>
        </w:rPr>
      </w:pPr>
    </w:p>
    <w:p w:rsidR="00533519" w:rsidRDefault="00533519" w:rsidP="0067536A">
      <w:pPr>
        <w:shd w:val="clear" w:color="auto" w:fill="FFFFFF"/>
        <w:spacing w:after="0" w:line="240" w:lineRule="auto"/>
        <w:jc w:val="both"/>
        <w:rPr>
          <w:rFonts w:ascii="Times New Roman" w:eastAsia="Times New Roman" w:hAnsi="Times New Roman" w:cs="Times New Roman"/>
          <w:color w:val="000000"/>
          <w:sz w:val="21"/>
          <w:szCs w:val="21"/>
        </w:rPr>
      </w:pPr>
    </w:p>
    <w:p w:rsidR="00533519" w:rsidRPr="0067536A" w:rsidRDefault="00533519"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 xml:space="preserve">6. ОПЕРАТИВНО-ДИСПЕТЧЕРСКОЕ УПРАВЛЕНИЕ. </w:t>
      </w: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ОТОПИТЕЛЬНЫЙ СЕЗОН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6.1. Абонент обязан выполнять указания уполномоченных представителей Теплоснабжающей организации в отношении режима теплопотребления, соблюдать заданный режим, график ограничений и отключений теплопотребления.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Вся запорная арматура, отключающая абонентские теплопроводы от коллекторов котельной или тепловых сетей, находится в оперативном ведении начальника смены котельной или диспетчера тепловых сетей должна быть закрыта или открыта по их требованию оперативным персоналом Абонента. При невыполнении Абонентом распоряжения Теплоснабжающей организации о введении ограничения или отключения теплопотребления Теплоснабжающая организация имеет право после предупреждения принудительно ограничить или прекратить отпуск тепловой энергии закрытием запорной арматуры на источниках тепла, предприятиях тепловых сетей, ответвлениях теплопровода к Абоненту или на тепловом пункте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6.2. Абонент обязан согласовать с Теплоснабжающей организацией порядок отключения теплопотребляющего оборудования от сетей Теплоснабжающей организации при выводе оборудования в ремонт, а также при окончании отопительного сезона.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6.3. Подача тепловой энергии на нужды отопления производится в отопительный сезон.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Дата начала и окончания отопительного сезона определяется постановлением Администрации Весьегонского муниципального округа.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Подача тепловой энергии на нужды отопления производится с началом отопительного периода. Отопительный период начинается, если в течение пяти суток средняя суточная температура наружного воздуха составляет +8 град. С и ниже, и заканчивается, если в течение пяти суток средняя суточная температура наружного воздуха составляет +8 град. С и выше. Включение и отключение систем теплопотребления осуществляются по графику, согласованному с Теплоснабжающей организацией.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6.4. Начало подачи тепловой энергии на нужды отопления в связи с началом отопительного сезона определяется: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технической готовностью теплопотребляющего оборудования, тепловых установок и тепловых сетей Абонента к началу отопительного сезона;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отсутствием у Абонента задолженности перед Теплоснабжающей организацией по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При отсутствии какого-либо из вышеуказанных оснований Теплоснабжающая организация вправе отказаться от возобновления подачи тепловой энергии Абоненту.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6.5. Техническая готовность теплопотребляющего оборудования, тепловых установок и тепловых сетей Абонента к началу отопительного сезона состоит в выполнении Абонентом всего комплекса технических мероприятий по проверке и обеспечению надежной и безопасной эксплуатации тепловых систем, а также соответствие их технического состояния установленным правилам и требованиям.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Основными техническими мероприятиями являются: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гидравлические испытания на прочность и плотность, проводимые не позднее, чем через две недели после окончания отопительного сезона, а также перед началом отопительного сезона после окончания ремонта;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 результатам испытания составляется соответствующий акт. Выявленные при испытаниях дефекты должны быть устранены, после чего проведены повторные испытания;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промывка тепловых систем, проводимая после окончания отопительного сезона, а также после монтажа или ремонта труб с проведением в случае необходимости их дезинфекции, а также их опрессовка;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w:t>
      </w:r>
      <w:proofErr w:type="spellStart"/>
      <w:r w:rsidRPr="0067536A">
        <w:rPr>
          <w:rFonts w:ascii="Times New Roman" w:eastAsia="Times New Roman" w:hAnsi="Times New Roman" w:cs="Times New Roman"/>
          <w:color w:val="000000"/>
          <w:sz w:val="21"/>
          <w:szCs w:val="21"/>
        </w:rPr>
        <w:t>шурфовка</w:t>
      </w:r>
      <w:proofErr w:type="spellEnd"/>
      <w:r w:rsidRPr="0067536A">
        <w:rPr>
          <w:rFonts w:ascii="Times New Roman" w:eastAsia="Times New Roman" w:hAnsi="Times New Roman" w:cs="Times New Roman"/>
          <w:color w:val="000000"/>
          <w:sz w:val="21"/>
          <w:szCs w:val="21"/>
        </w:rPr>
        <w:t xml:space="preserve"> тепловых сетей для определения коррозионного износа металла труб;</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ревизия арматуры и оборудования, а также составляющих их элементов, устранение выявленных засорений,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-восстановление разрушенной или замена недостаточной тепловой изоляции, проверка приборов учета тепловой энергии.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7. ПОРЯДОК РАСЧЕТОВ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7.1. Абонент оплачивает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стоимость тепловой энергии и невозвращенного (потребленного) теплоносителя, исходя из тарифа, установленного уполномоченным органом в области государственного регулирования тарифов.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Стоимость количества тепловой энергии (мощности), теплоносителя, принятых Абонентом за расчетный период определяется: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7.1.1. При одноставочном тарифе, как сумма произведений: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-тарифа на тепловую энергию на количество потребленной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-тарифа на теплоноситель на количество потребленного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7.1.2. При двухставочном тарифе, как сумма произведений: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ставки платы за потребляемую тепловую энергию на количество потребленной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ставка платы за использование тепловой мощности на величину тепловой нагрузки (мощности) теплопотребляющих установок,</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тарифа на теплоноситель на количество потребленного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 случае если на дату заключения Договора установлен тариф п. 7.1 излагается в следующей редакции: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7.1. Абонент оплачивает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стоимость тепловой энергии и невозвращенного (потребленного) теплоносителя исходя из тарифа, установленного уполномоченным органом в области государственного регулирования тарифов (Приложение № 1).</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Изменение уполномоченным органом тарифа, применяемого при расчете, в период действия Договора не требует внесения изменений в Договор, а измененный тариф вводится в действие со дня его установления.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7.2. Расчеты по настоящему Договору производятся платёжными поручениями на расчетный счет Теплоснабжающей организации. Датой оплаты считается дата поступления денежных средств на расчетный счет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 Расчетным периодом за теплоснабжение является календарный месяц.</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7.3.1. Расчеты осуществляются в следующем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20-го числа текущего месяца;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10 числа месяца, следующего за отчетным;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оплата за фактически потребленную в расчетном периоде тепловую энергию с учетом денежных средств, ранее внесенных Абонентом в качестве оплаты за тепловую энергию в расчетном периоде, осуществляется на основании Акта приема - передачи тепловой энергии и теплоносителя в срок до 10-го числа месяца, следующего за месяцем, за который осуществляется оплата. В случае если объем фактического потребления тепловой энергии за истекший месяц меньше договорного объема, определенного соглашением сторон, излишне уплаченная сумма зачитывается в счет платежа за следующий месяц.</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До 5 (пятого) числа месяца, следующего за расчетным, Теплоснабжающая организация выставляет Абоненту счет и акт поставленной тепловой энергии с учетом авансового платежа за расчетный период. Абонент в течении 5 (пяти) календарных дней с даты получения от Теплоснабжающей организации акта поставленной тепловой энергии подписать его и направить один экземпляр акта в адрес Теплоснабжающей организации. В случае </w:t>
      </w:r>
      <w:proofErr w:type="spellStart"/>
      <w:r w:rsidRPr="0067536A">
        <w:rPr>
          <w:rFonts w:ascii="Times New Roman" w:eastAsia="Times New Roman" w:hAnsi="Times New Roman" w:cs="Times New Roman"/>
          <w:color w:val="000000"/>
          <w:sz w:val="21"/>
          <w:szCs w:val="21"/>
        </w:rPr>
        <w:t>ненаправления</w:t>
      </w:r>
      <w:proofErr w:type="spellEnd"/>
      <w:r w:rsidRPr="0067536A">
        <w:rPr>
          <w:rFonts w:ascii="Times New Roman" w:eastAsia="Times New Roman" w:hAnsi="Times New Roman" w:cs="Times New Roman"/>
          <w:color w:val="000000"/>
          <w:sz w:val="21"/>
          <w:szCs w:val="21"/>
        </w:rPr>
        <w:t xml:space="preserve"> акта со стороны Абонента в адрес Теплоснабжающей организации акт считается надлежащим образом принятым и подписанным со стороны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7.3.2.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Федеральным законом № 190-ФЗ от 27.07.2020 г.,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8. ОТВЕТСТВЕННОСТЬ СТОРОН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8.1. За нарушение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 Теплоснабжающая организация не несет ответственности перед Абонентом за снижение параметров теплоносителя и недоотпуск тепловой энергии, вызванных: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8.2.1. Стихийными явлениями: гроза, буря, наводнение, землетрясение, пожар, длительное похолодание, при котором температура наружного воздуха держится более 48 час. ниже на 3°С и более расчетной температуры.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8.2.2. Неправомерными действиями персонала Абонента или посторонних лиц (повреждение трубопроводов, повреждение абонентского ввода).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8.2.3. Ограничениями или отключениями в соответствии со статьей 4 настоящего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8.2.4. Несоблюдением Абонентом договорного режима теплопотребления.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8.3. В случае неисполнения (ненадлежащего исполнения) Абонентом обязательств по настоящему Договору Теплоснабжающая организация вправе потребовать, а Абонент уплатить неустойку в размере 1/130 ставки рефинансирования ЦБ РФ за каждый день неисполненного обязательства.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8.4. За самовольное подключение систем теплопотребления Абонент оплачивает Теплоснабжающей организации пятикратную стоимость объема тепловой энергии и теплоносителя по установленным Теплоснабжающей организации тарифам, действующим в соответствующем периоде. Оплата взимается за период с момента последней проверки Абонента, а для систем, используемых для целей отопления – с начала отопительного сезона до момента обнаружения факта самовольного подключения.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8.5. В случае не предоставления Абонентом Теплоснабжающей организации сведений, указанных в п.3.1.5. настоящего Договора, Абонент возмещает Теплоснабжающей организации все расходы последней в размере стоимости тепловой энергии до момента, когда Теплоснабжающая организация узнала (было уведомлено) о вновь возникших обстоятельствах.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8.6. Начисление и уплата неустоек за неисполнение или ненадлежащее исполнение условий настоящего Договора и возмещение убытков производится на основании и в соответствии с письменной обоснованной претензией, признанной виновной Стороной. В случае если претензия виновной Стороной не признается, то неустойка взыскивается, а убытки возмещаются на основании решения суда, вступившего в законную силу.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8.7.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9. РАЗРЕШЕНИЕ СПОРОВ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9.1. Все споры и разногласия, которые могут возникнуть из настоящего Договора, Стороны будут стремиться разрешать путем переговоров в претензионном порядке. Сторона, получившая претензию, должна рассмотреть ее в течение 10 (десяти)дней с даты получения претензии, если иной срок не указан в нормативных документах, регулирующих отношения Сторон по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9.2. В случае недостижения взаимной договоренности все споры, связанные с изменением, расторжением или исполнением настоящего Договора, разрешаются в Арбитражном суде Тверской области.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10. СРОК ДЕЙСТВИЯ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10.1. Настоящий Договор вступает в силу с даты его подписания уполномоченными представителями Сторон и действует </w:t>
      </w:r>
      <w:r w:rsidR="00533519">
        <w:rPr>
          <w:rFonts w:ascii="Times New Roman" w:eastAsia="Times New Roman" w:hAnsi="Times New Roman" w:cs="Times New Roman"/>
          <w:b/>
          <w:color w:val="000000"/>
          <w:sz w:val="21"/>
          <w:szCs w:val="21"/>
        </w:rPr>
        <w:t>с «____</w:t>
      </w:r>
      <w:r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____________ 20_______</w:t>
      </w:r>
      <w:r w:rsidRPr="0067536A">
        <w:rPr>
          <w:rFonts w:ascii="Times New Roman" w:eastAsia="Times New Roman" w:hAnsi="Times New Roman" w:cs="Times New Roman"/>
          <w:b/>
          <w:color w:val="000000"/>
          <w:sz w:val="21"/>
          <w:szCs w:val="21"/>
        </w:rPr>
        <w:t xml:space="preserve"> года по «</w:t>
      </w:r>
      <w:r w:rsidR="00533519">
        <w:rPr>
          <w:rFonts w:ascii="Times New Roman" w:eastAsia="Times New Roman" w:hAnsi="Times New Roman" w:cs="Times New Roman"/>
          <w:b/>
          <w:color w:val="000000"/>
          <w:sz w:val="21"/>
          <w:szCs w:val="21"/>
        </w:rPr>
        <w:t>____</w:t>
      </w:r>
      <w:r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____________ 20___</w:t>
      </w:r>
      <w:r w:rsidRPr="0067536A">
        <w:rPr>
          <w:rFonts w:ascii="Times New Roman" w:eastAsia="Times New Roman" w:hAnsi="Times New Roman" w:cs="Times New Roman"/>
          <w:b/>
          <w:color w:val="000000"/>
          <w:sz w:val="21"/>
          <w:szCs w:val="21"/>
        </w:rPr>
        <w:t xml:space="preserve"> года.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Действие настоящего Договора прекращается досрочно в случае утраты Абонентом прав на объект, в отношении которого в рамках настоящего Договора осуществляется теплоснабжение. При прекращении прав на обслуживаемый объект датой окончания срока действия настоящего Договора является последняя дата законного владения (пользования, распоряжения) Абонентом объектом.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10.2. Взаимоотношения Сторон, не урегулированные или не полностью урегулированные настоящим Договором, регулируются в соответствии с действующим законодательством РФ.</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10.3. Настоящий Договор </w:t>
      </w:r>
      <w:r w:rsidRPr="0067536A">
        <w:rPr>
          <w:rFonts w:ascii="Times New Roman" w:eastAsia="Times New Roman" w:hAnsi="Times New Roman" w:cs="Times New Roman"/>
          <w:b/>
          <w:color w:val="000000"/>
          <w:sz w:val="21"/>
          <w:szCs w:val="21"/>
        </w:rPr>
        <w:t>считается продленным на следующий календарный год</w:t>
      </w:r>
      <w:r w:rsidRPr="0067536A">
        <w:rPr>
          <w:rFonts w:ascii="Times New Roman" w:eastAsia="Times New Roman" w:hAnsi="Times New Roman" w:cs="Times New Roman"/>
          <w:color w:val="000000"/>
          <w:sz w:val="21"/>
          <w:szCs w:val="21"/>
        </w:rPr>
        <w:t xml:space="preserve"> и на тех же условиях, если за один месяц до окончания срока его действия ни одна из Сторон не заявит о его прекращении, изменении или о заключении нового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10.4. Любые изменения и дополнения к настоящему Договору оформляются дополнительным соглашением за подписью уполномоченных представителей Сторон.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10.5. Настоящий Договор составлен в двух экземплярах, имеющих равную юридическую силу, по одному для каждой из Сторон.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10.6. Приложения к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10.6.1. Договорный объем тепловой энергии и теплоносителя (Приложение № 1).</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10.6.2. Акт разграничения балансовой принадлежности тепловых сетей и эксплуатационной ответственности сторон (Приложение № 2).</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10.6.3. Сведения об объектах теплоснабжения Абонента (Приложение № 3).</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10.6.4. Перечень коммерческих расчетных приборов узла учета тепловой энергии и теплоносителя и место их установки (Приложение № 4).</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10.6.5. Сведения о </w:t>
      </w:r>
      <w:proofErr w:type="spellStart"/>
      <w:r w:rsidRPr="0067536A">
        <w:rPr>
          <w:rFonts w:ascii="Times New Roman" w:eastAsia="Times New Roman" w:hAnsi="Times New Roman" w:cs="Times New Roman"/>
          <w:color w:val="000000"/>
          <w:sz w:val="21"/>
          <w:szCs w:val="21"/>
        </w:rPr>
        <w:t>Субабонентах</w:t>
      </w:r>
      <w:proofErr w:type="spellEnd"/>
      <w:r w:rsidRPr="0067536A">
        <w:rPr>
          <w:rFonts w:ascii="Times New Roman" w:eastAsia="Times New Roman" w:hAnsi="Times New Roman" w:cs="Times New Roman"/>
          <w:color w:val="000000"/>
          <w:sz w:val="21"/>
          <w:szCs w:val="21"/>
        </w:rPr>
        <w:t xml:space="preserve"> (Приложение № 5).</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10.6.6. Акт снятия показаний приборов учета (форма) (Приложение № 6).</w:t>
      </w:r>
    </w:p>
    <w:p w:rsidR="001E693E" w:rsidRPr="0067536A" w:rsidRDefault="001E693E" w:rsidP="00C3278C">
      <w:pPr>
        <w:shd w:val="clear" w:color="auto" w:fill="FFFFFF"/>
        <w:spacing w:after="0" w:line="240" w:lineRule="auto"/>
        <w:jc w:val="both"/>
        <w:rPr>
          <w:rFonts w:ascii="Times New Roman" w:eastAsia="Times New Roman" w:hAnsi="Times New Roman" w:cs="Times New Roman"/>
          <w:color w:val="000000"/>
          <w:sz w:val="21"/>
          <w:szCs w:val="21"/>
        </w:rPr>
      </w:pPr>
    </w:p>
    <w:p w:rsidR="001E693E" w:rsidRPr="0067536A" w:rsidRDefault="001E693E" w:rsidP="00C3278C">
      <w:pPr>
        <w:shd w:val="clear" w:color="auto" w:fill="FFFFFF"/>
        <w:spacing w:after="0" w:line="240" w:lineRule="auto"/>
        <w:jc w:val="both"/>
        <w:rPr>
          <w:rFonts w:ascii="Times New Roman" w:eastAsia="Times New Roman" w:hAnsi="Times New Roman" w:cs="Times New Roman"/>
          <w:color w:val="000000"/>
          <w:sz w:val="21"/>
          <w:szCs w:val="21"/>
        </w:rPr>
      </w:pPr>
    </w:p>
    <w:p w:rsidR="00F471AA" w:rsidRPr="0067536A"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11</w:t>
      </w:r>
      <w:r w:rsidR="00180A4A"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b/>
          <w:color w:val="000000"/>
          <w:sz w:val="21"/>
          <w:szCs w:val="21"/>
        </w:rPr>
        <w:t xml:space="preserve"> АДРЕСА, РЕКВИЗИТЫ И ПОДПИСИ СТОРОН</w:t>
      </w:r>
    </w:p>
    <w:p w:rsidR="00425ABC" w:rsidRPr="0067536A" w:rsidRDefault="00425ABC" w:rsidP="00225CC8">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53"/>
      </w:tblGrid>
      <w:tr w:rsidR="00425ABC" w:rsidRPr="0067536A" w:rsidTr="00425ABC">
        <w:tc>
          <w:tcPr>
            <w:tcW w:w="4927" w:type="dxa"/>
          </w:tcPr>
          <w:p w:rsidR="00425ABC" w:rsidRPr="0067536A" w:rsidRDefault="00425ABC" w:rsidP="00425ABC">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425ABC" w:rsidRPr="0067536A" w:rsidRDefault="00425ABC" w:rsidP="00425ABC">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ООО «Регион ТеплоСбыт»</w:t>
            </w:r>
          </w:p>
          <w:p w:rsidR="001E693E" w:rsidRPr="0067536A" w:rsidRDefault="001E693E" w:rsidP="00425ABC">
            <w:pPr>
              <w:jc w:val="center"/>
              <w:rPr>
                <w:rFonts w:ascii="Times New Roman" w:eastAsia="Times New Roman" w:hAnsi="Times New Roman" w:cs="Times New Roman"/>
                <w:b/>
                <w:color w:val="000000"/>
                <w:sz w:val="21"/>
                <w:szCs w:val="21"/>
              </w:rPr>
            </w:pP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Юридический адрес: 171721, Тверская область, </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Весьегонск, Свободный проезд, д.2</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Фактический адрес:</w:t>
            </w:r>
            <w:r w:rsidRPr="0067536A">
              <w:rPr>
                <w:rFonts w:ascii="Times New Roman" w:eastAsia="Times New Roman" w:hAnsi="Times New Roman" w:cs="Times New Roman"/>
                <w:color w:val="000000"/>
                <w:sz w:val="21"/>
                <w:szCs w:val="21"/>
              </w:rPr>
              <w:tab/>
              <w:t>171721, Тверская область, г. Весьегонск, Свободный проезд, д.2</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ОГРН</w:t>
            </w:r>
            <w:r w:rsidRPr="0067536A">
              <w:rPr>
                <w:rFonts w:ascii="Times New Roman" w:eastAsia="Times New Roman" w:hAnsi="Times New Roman" w:cs="Times New Roman"/>
                <w:color w:val="000000"/>
                <w:sz w:val="21"/>
                <w:szCs w:val="21"/>
              </w:rPr>
              <w:tab/>
              <w:t>1166952052189 от 03.02.2016г.</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ИНН</w:t>
            </w:r>
            <w:r w:rsidRPr="0067536A">
              <w:rPr>
                <w:rFonts w:ascii="Times New Roman" w:eastAsia="Times New Roman" w:hAnsi="Times New Roman" w:cs="Times New Roman"/>
                <w:color w:val="000000"/>
                <w:sz w:val="21"/>
                <w:szCs w:val="21"/>
              </w:rPr>
              <w:tab/>
              <w:t>6919003390 КПП</w:t>
            </w:r>
            <w:r w:rsidRPr="0067536A">
              <w:rPr>
                <w:rFonts w:ascii="Times New Roman" w:eastAsia="Times New Roman" w:hAnsi="Times New Roman" w:cs="Times New Roman"/>
                <w:color w:val="000000"/>
                <w:sz w:val="21"/>
                <w:szCs w:val="21"/>
              </w:rPr>
              <w:tab/>
              <w:t>691901001</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Расчетный счет 40702810620010163996</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Банк</w:t>
            </w:r>
            <w:r w:rsidRPr="0067536A">
              <w:rPr>
                <w:rFonts w:ascii="Times New Roman" w:eastAsia="Times New Roman" w:hAnsi="Times New Roman" w:cs="Times New Roman"/>
                <w:color w:val="000000"/>
                <w:sz w:val="21"/>
                <w:szCs w:val="21"/>
              </w:rPr>
              <w:tab/>
              <w:t xml:space="preserve">Филиал №11 ПАО </w:t>
            </w:r>
            <w:proofErr w:type="spellStart"/>
            <w:r w:rsidRPr="0067536A">
              <w:rPr>
                <w:rFonts w:ascii="Times New Roman" w:eastAsia="Times New Roman" w:hAnsi="Times New Roman" w:cs="Times New Roman"/>
                <w:color w:val="000000"/>
                <w:sz w:val="21"/>
                <w:szCs w:val="21"/>
              </w:rPr>
              <w:t>Мособлбанк</w:t>
            </w:r>
            <w:proofErr w:type="spellEnd"/>
            <w:r w:rsidRPr="0067536A">
              <w:rPr>
                <w:rFonts w:ascii="Times New Roman" w:eastAsia="Times New Roman" w:hAnsi="Times New Roman" w:cs="Times New Roman"/>
                <w:color w:val="000000"/>
                <w:sz w:val="21"/>
                <w:szCs w:val="21"/>
              </w:rPr>
              <w:t xml:space="preserve"> </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Кемерово</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Кор. счет 30101810000000000757</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БИК</w:t>
            </w:r>
            <w:r w:rsidRPr="0067536A">
              <w:rPr>
                <w:rFonts w:ascii="Times New Roman" w:eastAsia="Times New Roman" w:hAnsi="Times New Roman" w:cs="Times New Roman"/>
                <w:color w:val="000000"/>
                <w:sz w:val="21"/>
                <w:szCs w:val="21"/>
              </w:rPr>
              <w:tab/>
              <w:t>043207757</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Телефон</w:t>
            </w:r>
            <w:r w:rsidRPr="0067536A">
              <w:rPr>
                <w:rFonts w:ascii="Times New Roman" w:eastAsia="Times New Roman" w:hAnsi="Times New Roman" w:cs="Times New Roman"/>
                <w:color w:val="000000"/>
                <w:sz w:val="21"/>
                <w:szCs w:val="21"/>
              </w:rPr>
              <w:tab/>
              <w:t>8-903-798-93-72</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E-</w:t>
            </w:r>
            <w:proofErr w:type="spellStart"/>
            <w:r w:rsidRPr="0067536A">
              <w:rPr>
                <w:rFonts w:ascii="Times New Roman" w:eastAsia="Times New Roman" w:hAnsi="Times New Roman" w:cs="Times New Roman"/>
                <w:color w:val="000000"/>
                <w:sz w:val="21"/>
                <w:szCs w:val="21"/>
              </w:rPr>
              <w:t>mail</w:t>
            </w:r>
            <w:proofErr w:type="spellEnd"/>
            <w:r w:rsidRPr="0067536A">
              <w:rPr>
                <w:rFonts w:ascii="Times New Roman" w:eastAsia="Times New Roman" w:hAnsi="Times New Roman" w:cs="Times New Roman"/>
                <w:color w:val="000000"/>
                <w:sz w:val="21"/>
                <w:szCs w:val="21"/>
              </w:rPr>
              <w:t>:</w:t>
            </w:r>
            <w:r w:rsidRPr="0067536A">
              <w:rPr>
                <w:rFonts w:ascii="Times New Roman" w:eastAsia="Times New Roman" w:hAnsi="Times New Roman" w:cs="Times New Roman"/>
                <w:color w:val="000000"/>
                <w:sz w:val="21"/>
                <w:szCs w:val="21"/>
              </w:rPr>
              <w:tab/>
            </w:r>
            <w:hyperlink r:id="rId5" w:history="1">
              <w:r w:rsidRPr="0067536A">
                <w:rPr>
                  <w:rStyle w:val="a3"/>
                  <w:rFonts w:ascii="Times New Roman" w:eastAsia="Times New Roman" w:hAnsi="Times New Roman" w:cs="Times New Roman"/>
                  <w:sz w:val="21"/>
                  <w:szCs w:val="21"/>
                </w:rPr>
                <w:t>rts1.ves@yandex.ru</w:t>
              </w:r>
            </w:hyperlink>
          </w:p>
          <w:p w:rsidR="001E693E" w:rsidRPr="0067536A" w:rsidRDefault="001E693E"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Генеральный директор:</w:t>
            </w:r>
          </w:p>
          <w:p w:rsidR="001E693E" w:rsidRPr="0067536A" w:rsidRDefault="001E693E" w:rsidP="001E693E">
            <w:pPr>
              <w:jc w:val="both"/>
              <w:rPr>
                <w:rFonts w:ascii="Times New Roman" w:eastAsia="Times New Roman" w:hAnsi="Times New Roman" w:cs="Times New Roman"/>
                <w:color w:val="000000"/>
                <w:sz w:val="21"/>
                <w:szCs w:val="21"/>
              </w:rPr>
            </w:pP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________________________ Д.В. Лукин</w:t>
            </w: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М.П.</w:t>
            </w:r>
          </w:p>
        </w:tc>
        <w:tc>
          <w:tcPr>
            <w:tcW w:w="4927" w:type="dxa"/>
          </w:tcPr>
          <w:p w:rsidR="00425ABC" w:rsidRPr="0067536A" w:rsidRDefault="00425ABC" w:rsidP="00425ABC">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900192" w:rsidRPr="0067536A" w:rsidRDefault="00533519" w:rsidP="00900192">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_____________________________</w:t>
            </w:r>
          </w:p>
          <w:p w:rsidR="00900192" w:rsidRPr="0067536A" w:rsidRDefault="00900192" w:rsidP="00900192">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 </w:t>
            </w:r>
          </w:p>
          <w:p w:rsidR="00900192" w:rsidRPr="0067536A" w:rsidRDefault="00900192" w:rsidP="00900192">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Адрес: </w:t>
            </w:r>
            <w:r w:rsidR="00533519">
              <w:rPr>
                <w:rFonts w:ascii="Times New Roman" w:eastAsia="Times New Roman" w:hAnsi="Times New Roman" w:cs="Times New Roman"/>
                <w:color w:val="000000"/>
                <w:sz w:val="21"/>
                <w:szCs w:val="21"/>
              </w:rPr>
              <w:t>_____________________________________</w:t>
            </w:r>
          </w:p>
          <w:p w:rsidR="00900192" w:rsidRPr="0067536A" w:rsidRDefault="00533519" w:rsidP="00900192">
            <w:pP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ИНН _______________</w:t>
            </w:r>
            <w:r w:rsidR="00900192" w:rsidRPr="0067536A">
              <w:rPr>
                <w:rFonts w:ascii="Times New Roman" w:eastAsia="Times New Roman" w:hAnsi="Times New Roman" w:cs="Times New Roman"/>
                <w:color w:val="000000"/>
                <w:sz w:val="21"/>
                <w:szCs w:val="21"/>
              </w:rPr>
              <w:t xml:space="preserve"> ОГРНИП </w:t>
            </w:r>
            <w:r>
              <w:rPr>
                <w:rFonts w:ascii="Times New Roman" w:eastAsia="Times New Roman" w:hAnsi="Times New Roman" w:cs="Times New Roman"/>
                <w:color w:val="000000"/>
                <w:sz w:val="21"/>
                <w:szCs w:val="21"/>
              </w:rPr>
              <w:t>_______________</w:t>
            </w:r>
          </w:p>
          <w:p w:rsidR="001E693E"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Р/счет _____________________________________</w:t>
            </w:r>
          </w:p>
          <w:p w:rsidR="001E693E"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 _________________________________________</w:t>
            </w:r>
          </w:p>
          <w:p w:rsidR="00900192"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К/счет  ____________________________________</w:t>
            </w:r>
          </w:p>
          <w:p w:rsidR="00900192"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БИК ______________________________________</w:t>
            </w:r>
          </w:p>
          <w:p w:rsidR="00900192"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E-</w:t>
            </w:r>
            <w:proofErr w:type="spellStart"/>
            <w:r w:rsidRPr="0067536A">
              <w:rPr>
                <w:rFonts w:ascii="Times New Roman" w:eastAsia="Times New Roman" w:hAnsi="Times New Roman" w:cs="Times New Roman"/>
                <w:color w:val="000000"/>
                <w:sz w:val="21"/>
                <w:szCs w:val="21"/>
              </w:rPr>
              <w:t>mail</w:t>
            </w:r>
            <w:proofErr w:type="spellEnd"/>
            <w:r w:rsidRPr="0067536A">
              <w:rPr>
                <w:rFonts w:ascii="Times New Roman" w:eastAsia="Times New Roman" w:hAnsi="Times New Roman" w:cs="Times New Roman"/>
                <w:color w:val="000000"/>
                <w:sz w:val="21"/>
                <w:szCs w:val="21"/>
              </w:rPr>
              <w:t>: ____________________________________</w:t>
            </w:r>
          </w:p>
          <w:p w:rsidR="00900192" w:rsidRPr="0067536A" w:rsidRDefault="00900192"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Телефон: __________________________________</w:t>
            </w:r>
          </w:p>
          <w:p w:rsidR="00900192" w:rsidRPr="0067536A" w:rsidRDefault="00900192"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900192" w:rsidRPr="0067536A" w:rsidRDefault="00900192" w:rsidP="001E693E">
            <w:pPr>
              <w:jc w:val="both"/>
              <w:rPr>
                <w:rFonts w:ascii="Times New Roman" w:eastAsia="Times New Roman" w:hAnsi="Times New Roman" w:cs="Times New Roman"/>
                <w:color w:val="000000"/>
                <w:sz w:val="21"/>
                <w:szCs w:val="21"/>
              </w:rPr>
            </w:pPr>
          </w:p>
          <w:p w:rsidR="001E693E" w:rsidRDefault="001E693E" w:rsidP="001E693E">
            <w:pPr>
              <w:jc w:val="both"/>
              <w:rPr>
                <w:rFonts w:ascii="Times New Roman" w:eastAsia="Times New Roman" w:hAnsi="Times New Roman" w:cs="Times New Roman"/>
                <w:color w:val="000000"/>
                <w:sz w:val="21"/>
                <w:szCs w:val="21"/>
              </w:rPr>
            </w:pPr>
          </w:p>
          <w:p w:rsidR="00533519" w:rsidRDefault="00533519" w:rsidP="001E693E">
            <w:pPr>
              <w:jc w:val="both"/>
              <w:rPr>
                <w:rFonts w:ascii="Times New Roman" w:eastAsia="Times New Roman" w:hAnsi="Times New Roman" w:cs="Times New Roman"/>
                <w:color w:val="000000"/>
                <w:sz w:val="21"/>
                <w:szCs w:val="21"/>
              </w:rPr>
            </w:pPr>
          </w:p>
          <w:p w:rsidR="00533519" w:rsidRPr="0067536A" w:rsidRDefault="00533519" w:rsidP="001E693E">
            <w:pPr>
              <w:jc w:val="both"/>
              <w:rPr>
                <w:rFonts w:ascii="Times New Roman" w:eastAsia="Times New Roman" w:hAnsi="Times New Roman" w:cs="Times New Roman"/>
                <w:color w:val="000000"/>
                <w:sz w:val="21"/>
                <w:szCs w:val="21"/>
              </w:rPr>
            </w:pPr>
          </w:p>
          <w:p w:rsidR="001E693E" w:rsidRPr="0067536A" w:rsidRDefault="001E693E" w:rsidP="001E693E">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____________________________</w:t>
            </w:r>
            <w:r w:rsidR="00533519">
              <w:rPr>
                <w:rFonts w:ascii="Times New Roman" w:eastAsia="Times New Roman" w:hAnsi="Times New Roman" w:cs="Times New Roman"/>
                <w:color w:val="000000"/>
                <w:sz w:val="21"/>
                <w:szCs w:val="21"/>
              </w:rPr>
              <w:t>/________________/</w:t>
            </w:r>
          </w:p>
          <w:p w:rsidR="001E693E" w:rsidRPr="0067536A" w:rsidRDefault="001E693E" w:rsidP="001E693E">
            <w:pPr>
              <w:jc w:val="both"/>
              <w:rPr>
                <w:rFonts w:ascii="Times New Roman" w:eastAsia="Times New Roman" w:hAnsi="Times New Roman" w:cs="Times New Roman"/>
                <w:b/>
                <w:color w:val="000000"/>
                <w:sz w:val="21"/>
                <w:szCs w:val="21"/>
              </w:rPr>
            </w:pPr>
            <w:r w:rsidRPr="0067536A">
              <w:rPr>
                <w:rFonts w:ascii="Times New Roman" w:eastAsia="Times New Roman" w:hAnsi="Times New Roman" w:cs="Times New Roman"/>
                <w:color w:val="000000"/>
                <w:sz w:val="21"/>
                <w:szCs w:val="21"/>
              </w:rPr>
              <w:t>М.П.</w:t>
            </w:r>
          </w:p>
        </w:tc>
      </w:tr>
    </w:tbl>
    <w:p w:rsidR="00F471AA" w:rsidRPr="0067536A" w:rsidRDefault="00225CC8" w:rsidP="00F471AA">
      <w:pPr>
        <w:shd w:val="clear" w:color="auto" w:fill="FFFFFF"/>
        <w:spacing w:after="0" w:line="240" w:lineRule="auto"/>
        <w:rPr>
          <w:rFonts w:ascii="yandex-sans" w:eastAsia="Times New Roman" w:hAnsi="yandex-sans" w:cs="Times New Roman"/>
          <w:color w:val="000000"/>
          <w:sz w:val="21"/>
          <w:szCs w:val="21"/>
        </w:rPr>
      </w:pP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p>
    <w:p w:rsidR="00F471AA" w:rsidRPr="0067536A" w:rsidRDefault="00F471AA" w:rsidP="00F471AA">
      <w:pPr>
        <w:shd w:val="clear" w:color="auto" w:fill="FFFFFF"/>
        <w:spacing w:after="0" w:line="240" w:lineRule="auto"/>
        <w:rPr>
          <w:rFonts w:ascii="yandex-sans" w:eastAsia="Times New Roman" w:hAnsi="yandex-sans" w:cs="Times New Roman"/>
          <w:color w:val="000000"/>
          <w:sz w:val="21"/>
          <w:szCs w:val="21"/>
        </w:rPr>
      </w:pPr>
    </w:p>
    <w:p w:rsidR="00225CC8" w:rsidRPr="0067536A" w:rsidRDefault="00225CC8" w:rsidP="006F77E9">
      <w:pPr>
        <w:shd w:val="clear" w:color="auto" w:fill="FFFFFF"/>
        <w:spacing w:after="0" w:line="240" w:lineRule="auto"/>
        <w:jc w:val="right"/>
        <w:rPr>
          <w:rFonts w:ascii="yandex-sans" w:eastAsia="Times New Roman" w:hAnsi="yandex-sans" w:cs="Times New Roman"/>
          <w:color w:val="000000"/>
          <w:sz w:val="21"/>
          <w:szCs w:val="21"/>
        </w:rPr>
      </w:pPr>
    </w:p>
    <w:p w:rsidR="00F40956" w:rsidRPr="0067536A" w:rsidRDefault="00F40956"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1</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533519" w:rsidP="00C66FAC">
      <w:pPr>
        <w:shd w:val="clear" w:color="auto" w:fill="FFFFFF"/>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____</w:t>
      </w:r>
      <w:r w:rsidR="00C66FAC"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_____</w:t>
      </w:r>
      <w:r w:rsidR="00C66FAC"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 20___</w:t>
      </w:r>
      <w:r w:rsidR="00C66FAC" w:rsidRPr="0067536A">
        <w:rPr>
          <w:rFonts w:ascii="Times New Roman" w:eastAsia="Times New Roman" w:hAnsi="Times New Roman" w:cs="Times New Roman"/>
          <w:b/>
          <w:color w:val="000000"/>
          <w:sz w:val="21"/>
          <w:szCs w:val="21"/>
        </w:rPr>
        <w:t>г</w:t>
      </w:r>
      <w:r w:rsidR="00C66FAC"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ДОГОВОРНЫЙ ОБЪЕМ ТЕПЛОВОЙ ЭНЕРГИИ И ТЕПЛОНОСИТЕЛЯ</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9889" w:type="dxa"/>
        <w:tblLook w:val="04A0" w:firstRow="1" w:lastRow="0" w:firstColumn="1" w:lastColumn="0" w:noHBand="0" w:noVBand="1"/>
      </w:tblPr>
      <w:tblGrid>
        <w:gridCol w:w="675"/>
        <w:gridCol w:w="3685"/>
        <w:gridCol w:w="2393"/>
        <w:gridCol w:w="3136"/>
      </w:tblGrid>
      <w:tr w:rsidR="001E74C7" w:rsidRPr="0067536A" w:rsidTr="001E693E">
        <w:tc>
          <w:tcPr>
            <w:tcW w:w="675"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3685"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Наименование</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2393"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Источник теплоснабжения</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3136"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нахождения</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объекта</w:t>
            </w:r>
          </w:p>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75" w:type="dxa"/>
            <w:vAlign w:val="center"/>
          </w:tcPr>
          <w:p w:rsidR="001E74C7" w:rsidRPr="0067536A" w:rsidRDefault="001E693E"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p>
        </w:tc>
        <w:tc>
          <w:tcPr>
            <w:tcW w:w="3685" w:type="dxa"/>
            <w:vAlign w:val="center"/>
          </w:tcPr>
          <w:p w:rsidR="001E74C7" w:rsidRPr="0067536A" w:rsidRDefault="001E74C7" w:rsidP="001E693E">
            <w:pPr>
              <w:rPr>
                <w:rFonts w:ascii="Times New Roman" w:eastAsia="Times New Roman" w:hAnsi="Times New Roman" w:cs="Times New Roman"/>
                <w:color w:val="000000"/>
                <w:sz w:val="21"/>
                <w:szCs w:val="21"/>
              </w:rPr>
            </w:pPr>
          </w:p>
        </w:tc>
        <w:tc>
          <w:tcPr>
            <w:tcW w:w="2393" w:type="dxa"/>
          </w:tcPr>
          <w:p w:rsidR="001E74C7" w:rsidRPr="0067536A" w:rsidRDefault="001E74C7" w:rsidP="001E693E">
            <w:pPr>
              <w:rPr>
                <w:rFonts w:ascii="Times New Roman" w:eastAsia="Times New Roman" w:hAnsi="Times New Roman" w:cs="Times New Roman"/>
                <w:color w:val="000000"/>
                <w:sz w:val="21"/>
                <w:szCs w:val="21"/>
              </w:rPr>
            </w:pPr>
          </w:p>
        </w:tc>
        <w:tc>
          <w:tcPr>
            <w:tcW w:w="3136" w:type="dxa"/>
            <w:vAlign w:val="center"/>
          </w:tcPr>
          <w:p w:rsidR="001E74C7" w:rsidRPr="0067536A" w:rsidRDefault="001E74C7" w:rsidP="00900192">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ind w:firstLine="567"/>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 Максимум тепловых нагрузок (мощность) Абонента ________________ Гкал/час (при Т </w:t>
      </w:r>
      <w:proofErr w:type="spellStart"/>
      <w:r w:rsidRPr="0067536A">
        <w:rPr>
          <w:rFonts w:ascii="Times New Roman" w:eastAsia="Times New Roman" w:hAnsi="Times New Roman" w:cs="Times New Roman"/>
          <w:color w:val="000000"/>
          <w:sz w:val="21"/>
          <w:szCs w:val="21"/>
        </w:rPr>
        <w:t>н.р.о.пр</w:t>
      </w:r>
      <w:proofErr w:type="spellEnd"/>
      <w:r w:rsidRPr="0067536A">
        <w:rPr>
          <w:rFonts w:ascii="Times New Roman" w:eastAsia="Times New Roman" w:hAnsi="Times New Roman" w:cs="Times New Roman"/>
          <w:color w:val="000000"/>
          <w:sz w:val="21"/>
          <w:szCs w:val="21"/>
        </w:rPr>
        <w:t xml:space="preserve"> = -3</w:t>
      </w:r>
      <w:r w:rsidR="00533519">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С).</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2.Вид теплоносителя: горячая вода.</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3.Среднечасовая (нормативная) утечка теплоносителя в тепловых сетях и теплопотребляющих установках Абонента:</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в отопительный период 0 т/час.</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в </w:t>
      </w:r>
      <w:proofErr w:type="spellStart"/>
      <w:r w:rsidRPr="0067536A">
        <w:rPr>
          <w:rFonts w:ascii="Times New Roman" w:eastAsia="Times New Roman" w:hAnsi="Times New Roman" w:cs="Times New Roman"/>
          <w:color w:val="000000"/>
          <w:sz w:val="21"/>
          <w:szCs w:val="21"/>
        </w:rPr>
        <w:t>межотопительный</w:t>
      </w:r>
      <w:proofErr w:type="spellEnd"/>
      <w:r w:rsidRPr="0067536A">
        <w:rPr>
          <w:rFonts w:ascii="Times New Roman" w:eastAsia="Times New Roman" w:hAnsi="Times New Roman" w:cs="Times New Roman"/>
          <w:color w:val="000000"/>
          <w:sz w:val="21"/>
          <w:szCs w:val="21"/>
        </w:rPr>
        <w:t xml:space="preserve"> период 0 т/час.</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 Ориентировочное договорное (плановое) количество тепловой энергии и теплоносителя принимаемое Абонентом за год, в разбивке по месяцам и кварталам:</w:t>
      </w:r>
    </w:p>
    <w:p w:rsidR="0067536A" w:rsidRPr="0067536A" w:rsidRDefault="0067536A" w:rsidP="0067536A">
      <w:pPr>
        <w:shd w:val="clear" w:color="auto" w:fill="FFFFFF"/>
        <w:spacing w:after="0" w:line="240" w:lineRule="auto"/>
        <w:rPr>
          <w:rFonts w:ascii="Times New Roman" w:eastAsia="Times New Roman" w:hAnsi="Times New Roman" w:cs="Times New Roman"/>
          <w:color w:val="000000"/>
          <w:sz w:val="21"/>
          <w:szCs w:val="21"/>
        </w:rPr>
      </w:pPr>
    </w:p>
    <w:tbl>
      <w:tblPr>
        <w:tblStyle w:val="3"/>
        <w:tblpPr w:leftFromText="180" w:rightFromText="180" w:vertAnchor="text" w:tblpY="108"/>
        <w:tblW w:w="9747" w:type="dxa"/>
        <w:tblLayout w:type="fixed"/>
        <w:tblLook w:val="04A0" w:firstRow="1" w:lastRow="0" w:firstColumn="1" w:lastColumn="0" w:noHBand="0" w:noVBand="1"/>
      </w:tblPr>
      <w:tblGrid>
        <w:gridCol w:w="1809"/>
        <w:gridCol w:w="2552"/>
        <w:gridCol w:w="1984"/>
        <w:gridCol w:w="3402"/>
      </w:tblGrid>
      <w:tr w:rsidR="0067536A" w:rsidRPr="0067536A" w:rsidTr="002C25D7">
        <w:tc>
          <w:tcPr>
            <w:tcW w:w="1809" w:type="dxa"/>
            <w:vAlign w:val="center"/>
          </w:tcPr>
          <w:p w:rsidR="0067536A" w:rsidRPr="0067536A" w:rsidRDefault="0067536A" w:rsidP="0067536A">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Период</w:t>
            </w:r>
          </w:p>
        </w:tc>
        <w:tc>
          <w:tcPr>
            <w:tcW w:w="2552" w:type="dxa"/>
            <w:vAlign w:val="center"/>
          </w:tcPr>
          <w:p w:rsidR="0067536A" w:rsidRPr="0067536A" w:rsidRDefault="0067536A" w:rsidP="0067536A">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Норматив потребления коммунальной услуги по отоплению</w:t>
            </w:r>
          </w:p>
        </w:tc>
        <w:tc>
          <w:tcPr>
            <w:tcW w:w="1984" w:type="dxa"/>
            <w:vAlign w:val="center"/>
          </w:tcPr>
          <w:p w:rsidR="0067536A" w:rsidRPr="0067536A" w:rsidRDefault="0067536A" w:rsidP="0067536A">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Площадь помещения</w:t>
            </w:r>
          </w:p>
        </w:tc>
        <w:tc>
          <w:tcPr>
            <w:tcW w:w="3402" w:type="dxa"/>
            <w:vAlign w:val="center"/>
          </w:tcPr>
          <w:p w:rsidR="0067536A" w:rsidRPr="0067536A" w:rsidRDefault="0067536A" w:rsidP="0067536A">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Количество тепловой энергии, Гкал</w:t>
            </w:r>
          </w:p>
        </w:tc>
      </w:tr>
      <w:tr w:rsidR="0067536A" w:rsidRPr="0067536A" w:rsidTr="002C25D7">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Январь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Февраль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Март</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2C25D7">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Апрель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Май</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Июнь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2C25D7">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Июль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Август</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Сентябрь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2C25D7">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Октябрь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Ноябрь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D666B9">
        <w:tc>
          <w:tcPr>
            <w:tcW w:w="1809" w:type="dxa"/>
          </w:tcPr>
          <w:p w:rsidR="0067536A" w:rsidRPr="0067536A" w:rsidRDefault="0067536A" w:rsidP="0067536A">
            <w:pPr>
              <w:shd w:val="clear" w:color="auto" w:fill="FFFFFF"/>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Декабрь</w:t>
            </w:r>
          </w:p>
        </w:tc>
        <w:tc>
          <w:tcPr>
            <w:tcW w:w="2552" w:type="dxa"/>
          </w:tcPr>
          <w:p w:rsidR="0067536A" w:rsidRPr="0067536A" w:rsidRDefault="0067536A" w:rsidP="0067536A">
            <w:pPr>
              <w:jc w:val="center"/>
              <w:rPr>
                <w:rFonts w:ascii="Times New Roman" w:eastAsia="Times New Roman" w:hAnsi="Times New Roman" w:cs="Times New Roman"/>
                <w:color w:val="000000"/>
                <w:sz w:val="21"/>
                <w:szCs w:val="21"/>
              </w:rPr>
            </w:pPr>
          </w:p>
        </w:tc>
        <w:tc>
          <w:tcPr>
            <w:tcW w:w="1984" w:type="dxa"/>
          </w:tcPr>
          <w:p w:rsidR="0067536A" w:rsidRPr="0067536A" w:rsidRDefault="0067536A" w:rsidP="0067536A">
            <w:pPr>
              <w:jc w:val="center"/>
              <w:rPr>
                <w:rFonts w:ascii="Times New Roman" w:hAnsi="Times New Roman" w:cs="Times New Roman"/>
              </w:rPr>
            </w:pPr>
          </w:p>
        </w:tc>
        <w:tc>
          <w:tcPr>
            <w:tcW w:w="3402"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2C25D7">
        <w:tc>
          <w:tcPr>
            <w:tcW w:w="1809" w:type="dxa"/>
          </w:tcPr>
          <w:p w:rsidR="0067536A" w:rsidRPr="0067536A" w:rsidRDefault="0067536A" w:rsidP="0067536A">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Итого за год</w:t>
            </w:r>
          </w:p>
        </w:tc>
        <w:tc>
          <w:tcPr>
            <w:tcW w:w="2552" w:type="dxa"/>
          </w:tcPr>
          <w:p w:rsidR="0067536A" w:rsidRPr="0067536A" w:rsidRDefault="0067536A" w:rsidP="0067536A">
            <w:pPr>
              <w:rPr>
                <w:rFonts w:ascii="Times New Roman" w:eastAsia="Times New Roman" w:hAnsi="Times New Roman" w:cs="Times New Roman"/>
                <w:color w:val="000000"/>
                <w:sz w:val="21"/>
                <w:szCs w:val="21"/>
              </w:rPr>
            </w:pPr>
          </w:p>
        </w:tc>
        <w:tc>
          <w:tcPr>
            <w:tcW w:w="1984" w:type="dxa"/>
          </w:tcPr>
          <w:p w:rsidR="0067536A" w:rsidRPr="0067536A" w:rsidRDefault="0067536A" w:rsidP="0067536A">
            <w:pPr>
              <w:rPr>
                <w:rFonts w:ascii="Times New Roman" w:eastAsia="Times New Roman" w:hAnsi="Times New Roman" w:cs="Times New Roman"/>
                <w:color w:val="000000"/>
                <w:sz w:val="21"/>
                <w:szCs w:val="21"/>
              </w:rPr>
            </w:pPr>
          </w:p>
        </w:tc>
        <w:tc>
          <w:tcPr>
            <w:tcW w:w="3402" w:type="dxa"/>
            <w:vAlign w:val="center"/>
          </w:tcPr>
          <w:p w:rsidR="0067536A" w:rsidRPr="0067536A" w:rsidRDefault="0067536A" w:rsidP="0067536A">
            <w:pPr>
              <w:jc w:val="cente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74C7" w:rsidRPr="0067536A" w:rsidTr="001E693E">
        <w:tc>
          <w:tcPr>
            <w:tcW w:w="4927" w:type="dxa"/>
          </w:tcPr>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rsidR="001E693E" w:rsidRPr="0067536A">
              <w:rPr>
                <w:rFonts w:ascii="Times New Roman" w:eastAsia="Times New Roman" w:hAnsi="Times New Roman" w:cs="Times New Roman"/>
                <w:b/>
                <w:color w:val="000000"/>
                <w:sz w:val="21"/>
                <w:szCs w:val="21"/>
              </w:rPr>
              <w:t>Д.В. Лукин</w:t>
            </w:r>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74C7" w:rsidRPr="0067536A" w:rsidRDefault="001E74C7" w:rsidP="001E693E">
            <w:pPr>
              <w:rPr>
                <w:rFonts w:ascii="Times New Roman" w:eastAsia="Times New Roman" w:hAnsi="Times New Roman" w:cs="Times New Roman"/>
                <w:b/>
                <w:color w:val="000000"/>
                <w:sz w:val="21"/>
                <w:szCs w:val="21"/>
              </w:rPr>
            </w:pPr>
          </w:p>
        </w:tc>
        <w:tc>
          <w:tcPr>
            <w:tcW w:w="4927" w:type="dxa"/>
          </w:tcPr>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001E693E" w:rsidRPr="0067536A">
              <w:rPr>
                <w:rFonts w:ascii="Times New Roman" w:hAnsi="Times New Roman"/>
                <w:sz w:val="21"/>
                <w:szCs w:val="21"/>
              </w:rPr>
              <w:t xml:space="preserve"> </w:t>
            </w:r>
            <w:r w:rsidR="00533519">
              <w:rPr>
                <w:rFonts w:ascii="Times New Roman" w:eastAsia="Times New Roman" w:hAnsi="Times New Roman" w:cs="Times New Roman"/>
                <w:b/>
                <w:color w:val="000000"/>
                <w:sz w:val="21"/>
                <w:szCs w:val="21"/>
              </w:rPr>
              <w:t>_____________</w:t>
            </w:r>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74C7" w:rsidRPr="0067536A" w:rsidRDefault="001E74C7"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533519" w:rsidRDefault="00533519" w:rsidP="001E74C7">
      <w:pPr>
        <w:shd w:val="clear" w:color="auto" w:fill="FFFFFF"/>
        <w:spacing w:after="0" w:line="240" w:lineRule="auto"/>
        <w:rPr>
          <w:rFonts w:ascii="Times New Roman" w:eastAsia="Times New Roman" w:hAnsi="Times New Roman" w:cs="Times New Roman"/>
          <w:color w:val="000000"/>
          <w:sz w:val="21"/>
          <w:szCs w:val="21"/>
        </w:rPr>
      </w:pPr>
    </w:p>
    <w:p w:rsidR="00533519" w:rsidRDefault="00533519" w:rsidP="001E74C7">
      <w:pPr>
        <w:shd w:val="clear" w:color="auto" w:fill="FFFFFF"/>
        <w:spacing w:after="0" w:line="240" w:lineRule="auto"/>
        <w:rPr>
          <w:rFonts w:ascii="Times New Roman" w:eastAsia="Times New Roman" w:hAnsi="Times New Roman" w:cs="Times New Roman"/>
          <w:color w:val="000000"/>
          <w:sz w:val="21"/>
          <w:szCs w:val="21"/>
        </w:rPr>
      </w:pPr>
    </w:p>
    <w:p w:rsidR="00533519" w:rsidRPr="0067536A" w:rsidRDefault="00533519"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2</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C66FAC" w:rsidP="00C66FAC">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 xml:space="preserve">____ </w:t>
      </w:r>
      <w:r w:rsidRPr="0067536A">
        <w:rPr>
          <w:rFonts w:ascii="Times New Roman" w:eastAsia="Times New Roman" w:hAnsi="Times New Roman" w:cs="Times New Roman"/>
          <w:b/>
          <w:color w:val="000000"/>
          <w:sz w:val="21"/>
          <w:szCs w:val="21"/>
        </w:rPr>
        <w:t>от «</w:t>
      </w:r>
      <w:r w:rsidR="00533519">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_________ 20___</w:t>
      </w:r>
      <w:r w:rsidRPr="0067536A">
        <w:rPr>
          <w:rFonts w:ascii="Times New Roman" w:eastAsia="Times New Roman" w:hAnsi="Times New Roman" w:cs="Times New Roman"/>
          <w:b/>
          <w:color w:val="000000"/>
          <w:sz w:val="21"/>
          <w:szCs w:val="21"/>
        </w:rPr>
        <w:t>г</w:t>
      </w:r>
      <w:r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b/>
          <w:color w:val="000000"/>
          <w:sz w:val="21"/>
          <w:szCs w:val="21"/>
        </w:rPr>
      </w:pPr>
    </w:p>
    <w:p w:rsidR="0067536A" w:rsidRPr="0067536A" w:rsidRDefault="0067536A" w:rsidP="001E74C7">
      <w:pPr>
        <w:shd w:val="clear" w:color="auto" w:fill="FFFFFF"/>
        <w:spacing w:after="0" w:line="240" w:lineRule="auto"/>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АКТ</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разграничения балансовой принадлежности тепловых сетей</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 эксплуатационной ответственности сторон</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Весьегонск</w:t>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t xml:space="preserve">                                    </w:t>
      </w:r>
      <w:r w:rsidR="00533519">
        <w:rPr>
          <w:rFonts w:ascii="Times New Roman" w:eastAsia="Times New Roman" w:hAnsi="Times New Roman" w:cs="Times New Roman"/>
          <w:color w:val="000000"/>
          <w:sz w:val="21"/>
          <w:szCs w:val="21"/>
        </w:rPr>
        <w:t xml:space="preserve">    «___</w:t>
      </w:r>
      <w:r w:rsidR="0067536A" w:rsidRPr="0067536A">
        <w:rPr>
          <w:rFonts w:ascii="Times New Roman" w:eastAsia="Times New Roman" w:hAnsi="Times New Roman" w:cs="Times New Roman"/>
          <w:color w:val="000000"/>
          <w:sz w:val="21"/>
          <w:szCs w:val="21"/>
        </w:rPr>
        <w:t xml:space="preserve">» </w:t>
      </w:r>
      <w:r w:rsidR="00533519">
        <w:rPr>
          <w:rFonts w:ascii="Times New Roman" w:eastAsia="Times New Roman" w:hAnsi="Times New Roman" w:cs="Times New Roman"/>
          <w:color w:val="000000"/>
          <w:sz w:val="21"/>
          <w:szCs w:val="21"/>
        </w:rPr>
        <w:t>_____________ 20__</w:t>
      </w:r>
      <w:r w:rsidR="0067536A" w:rsidRPr="0067536A">
        <w:rPr>
          <w:rFonts w:ascii="Times New Roman" w:eastAsia="Times New Roman" w:hAnsi="Times New Roman" w:cs="Times New Roman"/>
          <w:color w:val="000000"/>
          <w:sz w:val="21"/>
          <w:szCs w:val="21"/>
        </w:rPr>
        <w:t>г.</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67536A" w:rsidRPr="00A11817" w:rsidRDefault="00036931"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Общество с ограниченной ответственностью «Регион ТеплоСбыт» (ООО «Регион ТеплоСбыт»</w:t>
      </w:r>
      <w:r w:rsidR="00D560AA"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color w:val="000000"/>
          <w:sz w:val="21"/>
          <w:szCs w:val="21"/>
        </w:rPr>
        <w:t xml:space="preserve">, именуемое в дальнейшем </w:t>
      </w:r>
      <w:r w:rsidRPr="0067536A">
        <w:rPr>
          <w:rFonts w:ascii="Times New Roman" w:eastAsia="Times New Roman" w:hAnsi="Times New Roman" w:cs="Times New Roman"/>
          <w:b/>
          <w:color w:val="000000"/>
          <w:sz w:val="21"/>
          <w:szCs w:val="21"/>
        </w:rPr>
        <w:t>«Теплоснабжающая организация»</w:t>
      </w:r>
      <w:r w:rsidRPr="0067536A">
        <w:rPr>
          <w:rFonts w:ascii="Times New Roman" w:eastAsia="Times New Roman" w:hAnsi="Times New Roman" w:cs="Times New Roman"/>
          <w:color w:val="000000"/>
          <w:sz w:val="21"/>
          <w:szCs w:val="21"/>
        </w:rPr>
        <w:t xml:space="preserve">, в лице Генерального директора Лукина Дмитрия Васильевича, действующего на основании Устава, с одной стороны, и </w:t>
      </w:r>
      <w:r w:rsidR="00533519">
        <w:rPr>
          <w:rFonts w:ascii="Times New Roman" w:eastAsia="Times New Roman" w:hAnsi="Times New Roman" w:cs="Times New Roman"/>
          <w:b/>
          <w:color w:val="000000"/>
          <w:sz w:val="21"/>
          <w:szCs w:val="21"/>
        </w:rPr>
        <w:t>______________________________ (ИНН ___________, ОГРНИП ____________</w:t>
      </w:r>
      <w:r w:rsidR="008309EF" w:rsidRPr="0067536A">
        <w:rPr>
          <w:rFonts w:ascii="Times New Roman" w:eastAsia="Times New Roman" w:hAnsi="Times New Roman" w:cs="Times New Roman"/>
          <w:b/>
          <w:color w:val="000000"/>
          <w:sz w:val="21"/>
          <w:szCs w:val="21"/>
        </w:rPr>
        <w:t xml:space="preserve">), </w:t>
      </w:r>
      <w:r w:rsidR="00E96248" w:rsidRPr="0067536A">
        <w:rPr>
          <w:rFonts w:ascii="Times New Roman" w:eastAsia="Times New Roman" w:hAnsi="Times New Roman" w:cs="Times New Roman"/>
          <w:color w:val="000000"/>
          <w:sz w:val="21"/>
          <w:szCs w:val="21"/>
        </w:rPr>
        <w:t>именуемый</w:t>
      </w:r>
      <w:r w:rsidRPr="0067536A">
        <w:rPr>
          <w:rFonts w:ascii="Times New Roman" w:eastAsia="Times New Roman" w:hAnsi="Times New Roman" w:cs="Times New Roman"/>
          <w:color w:val="000000"/>
          <w:sz w:val="21"/>
          <w:szCs w:val="21"/>
        </w:rPr>
        <w:t xml:space="preserve"> в дальнейшем </w:t>
      </w:r>
      <w:r w:rsidRPr="0067536A">
        <w:rPr>
          <w:rFonts w:ascii="Times New Roman" w:eastAsia="Times New Roman" w:hAnsi="Times New Roman" w:cs="Times New Roman"/>
          <w:b/>
          <w:color w:val="000000"/>
          <w:sz w:val="21"/>
          <w:szCs w:val="21"/>
        </w:rPr>
        <w:t>«Абонент»</w:t>
      </w:r>
      <w:r w:rsidRPr="0067536A">
        <w:rPr>
          <w:rFonts w:ascii="Times New Roman" w:eastAsia="Times New Roman" w:hAnsi="Times New Roman" w:cs="Times New Roman"/>
          <w:color w:val="000000"/>
          <w:sz w:val="21"/>
          <w:szCs w:val="21"/>
        </w:rPr>
        <w:t>, с другой стороны</w:t>
      </w:r>
      <w:r w:rsidR="001E74C7" w:rsidRPr="0067536A">
        <w:rPr>
          <w:rFonts w:ascii="Times New Roman" w:eastAsia="Times New Roman" w:hAnsi="Times New Roman" w:cs="Times New Roman"/>
          <w:color w:val="000000"/>
          <w:sz w:val="21"/>
          <w:szCs w:val="21"/>
        </w:rPr>
        <w:t>,</w:t>
      </w:r>
      <w:r w:rsidR="0067536A">
        <w:rPr>
          <w:rFonts w:ascii="Times New Roman" w:eastAsia="Times New Roman" w:hAnsi="Times New Roman" w:cs="Times New Roman"/>
          <w:color w:val="000000"/>
          <w:sz w:val="21"/>
          <w:szCs w:val="21"/>
        </w:rPr>
        <w:t xml:space="preserve"> именуемые в дальнейшем Стороны, </w:t>
      </w:r>
      <w:r w:rsidR="0067536A" w:rsidRPr="00A11817">
        <w:rPr>
          <w:rFonts w:ascii="Times New Roman" w:eastAsia="Times New Roman" w:hAnsi="Times New Roman" w:cs="Times New Roman"/>
          <w:color w:val="000000"/>
          <w:sz w:val="21"/>
          <w:szCs w:val="21"/>
        </w:rPr>
        <w:t>составили настоящий акт о том, что границей раздела эксплуатационной ответственности по тепловым сетям  «Теплоснабжающей организации» и «Абонента» является:</w:t>
      </w: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b/>
          <w:color w:val="000000"/>
          <w:sz w:val="21"/>
          <w:szCs w:val="21"/>
        </w:rPr>
      </w:pPr>
      <w:r w:rsidRPr="00A11817">
        <w:rPr>
          <w:rFonts w:ascii="Times New Roman" w:eastAsia="Times New Roman" w:hAnsi="Times New Roman" w:cs="Times New Roman"/>
          <w:b/>
          <w:color w:val="000000"/>
          <w:sz w:val="21"/>
          <w:szCs w:val="21"/>
        </w:rPr>
        <w:t>Внешняя сторона наружной стены здания. До стены – ответственность Теплоснабжающей организации, далее Абонента.</w:t>
      </w: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b/>
          <w:color w:val="000000"/>
          <w:sz w:val="21"/>
          <w:szCs w:val="21"/>
        </w:rPr>
        <w:t>Примечание:</w:t>
      </w:r>
      <w:r w:rsidRPr="00A11817">
        <w:rPr>
          <w:rFonts w:ascii="Times New Roman" w:eastAsia="Times New Roman" w:hAnsi="Times New Roman" w:cs="Times New Roman"/>
          <w:color w:val="000000"/>
          <w:sz w:val="21"/>
          <w:szCs w:val="21"/>
        </w:rPr>
        <w:t xml:space="preserve"> При изменении схемы питания теплом между Абонентом и Теплоснабжающей организации составляется новый акт балансовой принадлежности и эксплуатационной ответственности сторон.</w:t>
      </w:r>
    </w:p>
    <w:p w:rsidR="001E74C7" w:rsidRPr="0067536A" w:rsidRDefault="001E74C7" w:rsidP="0067536A">
      <w:pPr>
        <w:shd w:val="clear" w:color="auto" w:fill="FFFFFF"/>
        <w:spacing w:after="0" w:line="240" w:lineRule="auto"/>
        <w:jc w:val="both"/>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309EF" w:rsidRPr="0067536A" w:rsidTr="004D5E80">
        <w:tc>
          <w:tcPr>
            <w:tcW w:w="4927" w:type="dxa"/>
          </w:tcPr>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8309EF" w:rsidRPr="0067536A" w:rsidRDefault="008309EF" w:rsidP="004D5E80">
            <w:pPr>
              <w:shd w:val="clear" w:color="auto" w:fill="FFFFFF"/>
              <w:rPr>
                <w:rFonts w:ascii="Times New Roman" w:eastAsia="Times New Roman" w:hAnsi="Times New Roman" w:cs="Times New Roman"/>
                <w:b/>
                <w:color w:val="000000"/>
                <w:sz w:val="21"/>
                <w:szCs w:val="21"/>
              </w:rPr>
            </w:pPr>
          </w:p>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_____________________/Д.В. Лукин/</w:t>
            </w:r>
          </w:p>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8309EF" w:rsidRPr="0067536A" w:rsidRDefault="008309EF" w:rsidP="004D5E80">
            <w:pPr>
              <w:rPr>
                <w:rFonts w:ascii="Times New Roman" w:eastAsia="Times New Roman" w:hAnsi="Times New Roman" w:cs="Times New Roman"/>
                <w:b/>
                <w:color w:val="000000"/>
                <w:sz w:val="21"/>
                <w:szCs w:val="21"/>
              </w:rPr>
            </w:pPr>
          </w:p>
        </w:tc>
        <w:tc>
          <w:tcPr>
            <w:tcW w:w="4927" w:type="dxa"/>
          </w:tcPr>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8309EF" w:rsidRPr="0067536A" w:rsidRDefault="008309EF" w:rsidP="004D5E80">
            <w:pPr>
              <w:shd w:val="clear" w:color="auto" w:fill="FFFFFF"/>
              <w:rPr>
                <w:rFonts w:ascii="Times New Roman" w:eastAsia="Times New Roman" w:hAnsi="Times New Roman" w:cs="Times New Roman"/>
                <w:b/>
                <w:color w:val="000000"/>
                <w:sz w:val="21"/>
                <w:szCs w:val="21"/>
              </w:rPr>
            </w:pPr>
          </w:p>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sidR="00533519">
              <w:rPr>
                <w:rFonts w:ascii="Times New Roman" w:eastAsia="Times New Roman" w:hAnsi="Times New Roman" w:cs="Times New Roman"/>
                <w:b/>
                <w:color w:val="000000"/>
                <w:sz w:val="21"/>
                <w:szCs w:val="21"/>
              </w:rPr>
              <w:t>________________</w:t>
            </w:r>
            <w:r w:rsidRPr="0067536A">
              <w:rPr>
                <w:rFonts w:ascii="Times New Roman" w:eastAsia="Times New Roman" w:hAnsi="Times New Roman" w:cs="Times New Roman"/>
                <w:b/>
                <w:color w:val="000000"/>
                <w:sz w:val="21"/>
                <w:szCs w:val="21"/>
              </w:rPr>
              <w:t>/</w:t>
            </w:r>
          </w:p>
          <w:p w:rsidR="008309EF" w:rsidRPr="0067536A" w:rsidRDefault="008309EF" w:rsidP="004D5E80">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8309EF" w:rsidRPr="0067536A" w:rsidRDefault="008309EF" w:rsidP="004D5E80">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8309EF" w:rsidRPr="0067536A" w:rsidRDefault="008309EF"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8309EF" w:rsidRPr="0067536A" w:rsidRDefault="008309EF"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533519" w:rsidRDefault="00533519"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3</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533519" w:rsidP="00C66FAC">
      <w:pPr>
        <w:shd w:val="clear" w:color="auto" w:fill="FFFFFF"/>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_____</w:t>
      </w:r>
      <w:r w:rsidR="00C66FAC"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____» _____________20__</w:t>
      </w:r>
      <w:r w:rsidR="00C66FAC" w:rsidRPr="0067536A">
        <w:rPr>
          <w:rFonts w:ascii="Times New Roman" w:eastAsia="Times New Roman" w:hAnsi="Times New Roman" w:cs="Times New Roman"/>
          <w:b/>
          <w:color w:val="000000"/>
          <w:sz w:val="21"/>
          <w:szCs w:val="21"/>
        </w:rPr>
        <w:t>г</w:t>
      </w:r>
      <w:r w:rsidR="00C66FAC"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СВЕДЕНИЯ ОБ ОБЪЕКТАХ ТЕПЛОСНАБЖЕНИЯ АБОНЕНТА</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tbl>
      <w:tblPr>
        <w:tblStyle w:val="a4"/>
        <w:tblW w:w="9992" w:type="dxa"/>
        <w:tblLook w:val="04A0" w:firstRow="1" w:lastRow="0" w:firstColumn="1" w:lastColumn="0" w:noHBand="0" w:noVBand="1"/>
      </w:tblPr>
      <w:tblGrid>
        <w:gridCol w:w="534"/>
        <w:gridCol w:w="3437"/>
        <w:gridCol w:w="1169"/>
        <w:gridCol w:w="2068"/>
        <w:gridCol w:w="1688"/>
        <w:gridCol w:w="1096"/>
      </w:tblGrid>
      <w:tr w:rsidR="001E74C7" w:rsidRPr="0067536A" w:rsidTr="001E693E">
        <w:tc>
          <w:tcPr>
            <w:tcW w:w="534" w:type="dxa"/>
            <w:vMerge w:val="restart"/>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w:t>
            </w:r>
          </w:p>
        </w:tc>
        <w:tc>
          <w:tcPr>
            <w:tcW w:w="3437" w:type="dxa"/>
            <w:vMerge w:val="restart"/>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Наименование и</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местонахождение</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(адрес) объектов</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теплоснабжения</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6021" w:type="dxa"/>
            <w:gridSpan w:val="4"/>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Отопление</w:t>
            </w:r>
          </w:p>
        </w:tc>
      </w:tr>
      <w:tr w:rsidR="0067536A" w:rsidRPr="0067536A" w:rsidTr="003761B1">
        <w:tc>
          <w:tcPr>
            <w:tcW w:w="534" w:type="dxa"/>
            <w:vMerge/>
            <w:vAlign w:val="center"/>
          </w:tcPr>
          <w:p w:rsidR="0067536A" w:rsidRPr="0067536A" w:rsidRDefault="0067536A" w:rsidP="001E693E">
            <w:pPr>
              <w:jc w:val="center"/>
              <w:rPr>
                <w:rFonts w:ascii="Times New Roman" w:eastAsia="Times New Roman" w:hAnsi="Times New Roman" w:cs="Times New Roman"/>
                <w:b/>
                <w:color w:val="000000"/>
                <w:sz w:val="21"/>
                <w:szCs w:val="21"/>
              </w:rPr>
            </w:pPr>
          </w:p>
        </w:tc>
        <w:tc>
          <w:tcPr>
            <w:tcW w:w="3437" w:type="dxa"/>
            <w:vMerge/>
            <w:vAlign w:val="center"/>
          </w:tcPr>
          <w:p w:rsidR="0067536A" w:rsidRPr="0067536A" w:rsidRDefault="0067536A" w:rsidP="001E693E">
            <w:pPr>
              <w:jc w:val="center"/>
              <w:rPr>
                <w:rFonts w:ascii="Times New Roman" w:eastAsia="Times New Roman" w:hAnsi="Times New Roman" w:cs="Times New Roman"/>
                <w:b/>
                <w:color w:val="000000"/>
                <w:sz w:val="21"/>
                <w:szCs w:val="21"/>
              </w:rPr>
            </w:pPr>
          </w:p>
        </w:tc>
        <w:tc>
          <w:tcPr>
            <w:tcW w:w="1169" w:type="dxa"/>
            <w:vAlign w:val="center"/>
          </w:tcPr>
          <w:p w:rsidR="0067536A" w:rsidRPr="0067536A" w:rsidRDefault="0067536A"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Тепловая нагрузка</w:t>
            </w:r>
          </w:p>
        </w:tc>
        <w:tc>
          <w:tcPr>
            <w:tcW w:w="2068" w:type="dxa"/>
            <w:vAlign w:val="center"/>
          </w:tcPr>
          <w:p w:rsidR="0067536A" w:rsidRPr="0067536A" w:rsidRDefault="0067536A"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Кубатура</w:t>
            </w:r>
          </w:p>
          <w:p w:rsidR="0067536A" w:rsidRPr="0067536A" w:rsidRDefault="0067536A"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Общая</w:t>
            </w:r>
          </w:p>
          <w:p w:rsidR="0067536A" w:rsidRPr="0067536A" w:rsidRDefault="0067536A" w:rsidP="001E693E">
            <w:pPr>
              <w:jc w:val="center"/>
              <w:rPr>
                <w:rFonts w:ascii="Times New Roman" w:eastAsia="Times New Roman" w:hAnsi="Times New Roman" w:cs="Times New Roman"/>
                <w:b/>
                <w:color w:val="000000"/>
                <w:sz w:val="21"/>
                <w:szCs w:val="21"/>
              </w:rPr>
            </w:pPr>
          </w:p>
        </w:tc>
        <w:tc>
          <w:tcPr>
            <w:tcW w:w="1688" w:type="dxa"/>
            <w:vAlign w:val="center"/>
          </w:tcPr>
          <w:p w:rsidR="0067536A" w:rsidRPr="0067536A" w:rsidRDefault="0067536A"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Отапливаемая площадь</w:t>
            </w:r>
          </w:p>
        </w:tc>
        <w:tc>
          <w:tcPr>
            <w:tcW w:w="1096" w:type="dxa"/>
            <w:vAlign w:val="center"/>
          </w:tcPr>
          <w:p w:rsidR="0067536A" w:rsidRPr="0067536A" w:rsidRDefault="0067536A"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Наличие узла учета</w:t>
            </w:r>
          </w:p>
        </w:tc>
      </w:tr>
      <w:tr w:rsidR="0067536A" w:rsidRPr="0067536A" w:rsidTr="00E94614">
        <w:tc>
          <w:tcPr>
            <w:tcW w:w="534"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3437"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1169" w:type="dxa"/>
          </w:tcPr>
          <w:p w:rsidR="0067536A" w:rsidRPr="0067536A" w:rsidRDefault="0067536A" w:rsidP="001E693E">
            <w:pPr>
              <w:jc w:val="center"/>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Гкал/час</w:t>
            </w:r>
          </w:p>
        </w:tc>
        <w:tc>
          <w:tcPr>
            <w:tcW w:w="2068" w:type="dxa"/>
          </w:tcPr>
          <w:p w:rsidR="0067536A" w:rsidRPr="0067536A" w:rsidRDefault="0067536A" w:rsidP="0067536A">
            <w:pPr>
              <w:jc w:val="center"/>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Куб.м..</w:t>
            </w:r>
          </w:p>
        </w:tc>
        <w:tc>
          <w:tcPr>
            <w:tcW w:w="1688" w:type="dxa"/>
          </w:tcPr>
          <w:p w:rsidR="0067536A" w:rsidRPr="0067536A" w:rsidRDefault="0067536A" w:rsidP="001E693E">
            <w:pPr>
              <w:jc w:val="center"/>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Кв.м.</w:t>
            </w:r>
          </w:p>
        </w:tc>
        <w:tc>
          <w:tcPr>
            <w:tcW w:w="1096" w:type="dxa"/>
          </w:tcPr>
          <w:p w:rsidR="0067536A" w:rsidRPr="0067536A" w:rsidRDefault="0067536A" w:rsidP="001E693E">
            <w:pPr>
              <w:jc w:val="center"/>
              <w:rPr>
                <w:rFonts w:ascii="Times New Roman" w:eastAsia="Times New Roman" w:hAnsi="Times New Roman" w:cs="Times New Roman"/>
                <w:color w:val="000000"/>
                <w:sz w:val="21"/>
                <w:szCs w:val="21"/>
              </w:rPr>
            </w:pPr>
          </w:p>
        </w:tc>
      </w:tr>
      <w:tr w:rsidR="0067536A" w:rsidRPr="0067536A" w:rsidTr="0067536A">
        <w:tc>
          <w:tcPr>
            <w:tcW w:w="534" w:type="dxa"/>
          </w:tcPr>
          <w:p w:rsidR="0067536A" w:rsidRPr="0067536A" w:rsidRDefault="0067536A"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p>
        </w:tc>
        <w:tc>
          <w:tcPr>
            <w:tcW w:w="3437" w:type="dxa"/>
            <w:vAlign w:val="center"/>
          </w:tcPr>
          <w:p w:rsidR="0067536A" w:rsidRPr="0067536A" w:rsidRDefault="0067536A">
            <w:pPr>
              <w:rPr>
                <w:rFonts w:ascii="Times New Roman" w:hAnsi="Times New Roman" w:cs="Times New Roman"/>
                <w:color w:val="000000"/>
                <w:sz w:val="21"/>
                <w:szCs w:val="21"/>
              </w:rPr>
            </w:pPr>
          </w:p>
        </w:tc>
        <w:tc>
          <w:tcPr>
            <w:tcW w:w="1169" w:type="dxa"/>
            <w:vAlign w:val="center"/>
          </w:tcPr>
          <w:p w:rsidR="0067536A" w:rsidRPr="0067536A" w:rsidRDefault="0067536A">
            <w:pPr>
              <w:jc w:val="center"/>
              <w:rPr>
                <w:rFonts w:ascii="Times New Roman" w:hAnsi="Times New Roman" w:cs="Times New Roman"/>
                <w:color w:val="000000"/>
                <w:sz w:val="21"/>
                <w:szCs w:val="21"/>
              </w:rPr>
            </w:pPr>
          </w:p>
        </w:tc>
        <w:tc>
          <w:tcPr>
            <w:tcW w:w="2068" w:type="dxa"/>
            <w:vAlign w:val="center"/>
          </w:tcPr>
          <w:p w:rsidR="0067536A" w:rsidRPr="0067536A" w:rsidRDefault="0067536A" w:rsidP="001E693E">
            <w:pPr>
              <w:jc w:val="center"/>
              <w:rPr>
                <w:rFonts w:ascii="Times New Roman" w:eastAsia="Times New Roman" w:hAnsi="Times New Roman" w:cs="Times New Roman"/>
                <w:color w:val="000000"/>
                <w:sz w:val="21"/>
                <w:szCs w:val="21"/>
              </w:rPr>
            </w:pPr>
          </w:p>
        </w:tc>
        <w:tc>
          <w:tcPr>
            <w:tcW w:w="1688" w:type="dxa"/>
            <w:vAlign w:val="center"/>
          </w:tcPr>
          <w:p w:rsidR="0067536A" w:rsidRPr="0067536A" w:rsidRDefault="0067536A" w:rsidP="00036931">
            <w:pPr>
              <w:jc w:val="center"/>
              <w:rPr>
                <w:rFonts w:ascii="Times New Roman" w:eastAsia="Times New Roman" w:hAnsi="Times New Roman" w:cs="Times New Roman"/>
                <w:color w:val="000000"/>
                <w:sz w:val="21"/>
                <w:szCs w:val="21"/>
              </w:rPr>
            </w:pPr>
          </w:p>
        </w:tc>
        <w:tc>
          <w:tcPr>
            <w:tcW w:w="1096" w:type="dxa"/>
            <w:vAlign w:val="center"/>
          </w:tcPr>
          <w:p w:rsidR="0067536A" w:rsidRPr="0067536A" w:rsidRDefault="0067536A" w:rsidP="0067536A">
            <w:pPr>
              <w:jc w:val="center"/>
              <w:rPr>
                <w:rFonts w:ascii="Times New Roman" w:eastAsia="Times New Roman" w:hAnsi="Times New Roman" w:cs="Times New Roman"/>
                <w:color w:val="000000"/>
                <w:sz w:val="21"/>
                <w:szCs w:val="21"/>
              </w:rPr>
            </w:pPr>
          </w:p>
        </w:tc>
      </w:tr>
      <w:tr w:rsidR="0067536A" w:rsidRPr="0067536A" w:rsidTr="00796ECB">
        <w:tc>
          <w:tcPr>
            <w:tcW w:w="534"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3437" w:type="dxa"/>
          </w:tcPr>
          <w:p w:rsidR="0067536A" w:rsidRPr="0067536A" w:rsidRDefault="0067536A"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ИТОГО</w:t>
            </w:r>
          </w:p>
        </w:tc>
        <w:tc>
          <w:tcPr>
            <w:tcW w:w="1169"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2068"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1688" w:type="dxa"/>
          </w:tcPr>
          <w:p w:rsidR="0067536A" w:rsidRPr="0067536A" w:rsidRDefault="0067536A" w:rsidP="001E693E">
            <w:pPr>
              <w:jc w:val="center"/>
              <w:rPr>
                <w:rFonts w:ascii="Times New Roman" w:eastAsia="Times New Roman" w:hAnsi="Times New Roman" w:cs="Times New Roman"/>
                <w:color w:val="000000"/>
                <w:sz w:val="21"/>
                <w:szCs w:val="21"/>
              </w:rPr>
            </w:pPr>
          </w:p>
        </w:tc>
        <w:tc>
          <w:tcPr>
            <w:tcW w:w="1096" w:type="dxa"/>
          </w:tcPr>
          <w:p w:rsidR="0067536A" w:rsidRPr="0067536A" w:rsidRDefault="0067536A" w:rsidP="001E693E">
            <w:pPr>
              <w:jc w:val="cente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_____________________/Д.В. Лукин/</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sidR="00533519">
              <w:rPr>
                <w:rFonts w:ascii="Times New Roman" w:eastAsia="Times New Roman" w:hAnsi="Times New Roman" w:cs="Times New Roman"/>
                <w:b/>
                <w:color w:val="000000"/>
                <w:sz w:val="21"/>
                <w:szCs w:val="21"/>
              </w:rPr>
              <w:t>______________</w:t>
            </w:r>
            <w:r w:rsidRPr="0067536A">
              <w:rPr>
                <w:rFonts w:ascii="Times New Roman" w:eastAsia="Times New Roman" w:hAnsi="Times New Roman" w:cs="Times New Roman"/>
                <w:b/>
                <w:color w:val="000000"/>
                <w:sz w:val="21"/>
                <w:szCs w:val="21"/>
              </w:rPr>
              <w:t>/</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rPr>
          <w:rFonts w:ascii="yandex-sans" w:eastAsia="Times New Roman" w:hAnsi="yandex-sans"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4</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533519" w:rsidP="00C66FAC">
      <w:pPr>
        <w:shd w:val="clear" w:color="auto" w:fill="FFFFFF"/>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____ от «____» _____________ 20___</w:t>
      </w:r>
      <w:r w:rsidR="00C66FAC" w:rsidRPr="0067536A">
        <w:rPr>
          <w:rFonts w:ascii="Times New Roman" w:eastAsia="Times New Roman" w:hAnsi="Times New Roman" w:cs="Times New Roman"/>
          <w:b/>
          <w:color w:val="000000"/>
          <w:sz w:val="21"/>
          <w:szCs w:val="21"/>
        </w:rPr>
        <w:t>г</w:t>
      </w:r>
      <w:r w:rsidR="00C66FAC"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ПЕРЕЧЕНЬ</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приборов узла учета тепловой энергии и место их установки</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8221"/>
      </w:tblGrid>
      <w:tr w:rsidR="00036931" w:rsidRPr="0067536A" w:rsidTr="004D5E80">
        <w:tc>
          <w:tcPr>
            <w:tcW w:w="1101" w:type="dxa"/>
          </w:tcPr>
          <w:p w:rsidR="00036931" w:rsidRPr="0067536A" w:rsidRDefault="00036931" w:rsidP="00036931">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Абонент:</w:t>
            </w:r>
          </w:p>
        </w:tc>
        <w:tc>
          <w:tcPr>
            <w:tcW w:w="8646" w:type="dxa"/>
            <w:gridSpan w:val="2"/>
            <w:tcBorders>
              <w:bottom w:val="single" w:sz="4" w:space="0" w:color="auto"/>
            </w:tcBorders>
          </w:tcPr>
          <w:p w:rsidR="00036931" w:rsidRPr="0067536A" w:rsidRDefault="00036931" w:rsidP="00036931">
            <w:pPr>
              <w:jc w:val="center"/>
              <w:rPr>
                <w:rFonts w:ascii="Times New Roman" w:eastAsia="Times New Roman" w:hAnsi="Times New Roman" w:cs="Times New Roman"/>
                <w:b/>
                <w:color w:val="000000"/>
                <w:sz w:val="21"/>
                <w:szCs w:val="21"/>
              </w:rPr>
            </w:pPr>
          </w:p>
        </w:tc>
      </w:tr>
      <w:tr w:rsidR="00036931" w:rsidRPr="0067536A" w:rsidTr="004D5E80">
        <w:tc>
          <w:tcPr>
            <w:tcW w:w="1526" w:type="dxa"/>
            <w:gridSpan w:val="2"/>
          </w:tcPr>
          <w:p w:rsidR="00036931" w:rsidRPr="0067536A" w:rsidRDefault="00036931" w:rsidP="00036931">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Тип системы:</w:t>
            </w:r>
          </w:p>
        </w:tc>
        <w:tc>
          <w:tcPr>
            <w:tcW w:w="8221" w:type="dxa"/>
            <w:tcBorders>
              <w:bottom w:val="single" w:sz="4" w:space="0" w:color="auto"/>
            </w:tcBorders>
          </w:tcPr>
          <w:p w:rsidR="00036931" w:rsidRPr="0067536A" w:rsidRDefault="00036931" w:rsidP="00036931">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Закрытая</w:t>
            </w:r>
          </w:p>
        </w:tc>
      </w:tr>
      <w:tr w:rsidR="00036931" w:rsidRPr="0067536A" w:rsidTr="004D5E80">
        <w:tc>
          <w:tcPr>
            <w:tcW w:w="1526" w:type="dxa"/>
            <w:gridSpan w:val="2"/>
          </w:tcPr>
          <w:p w:rsidR="00036931" w:rsidRPr="0067536A" w:rsidRDefault="00036931" w:rsidP="00036931">
            <w:pPr>
              <w:jc w:val="both"/>
              <w:rPr>
                <w:rFonts w:ascii="Times New Roman" w:eastAsia="Times New Roman" w:hAnsi="Times New Roman" w:cs="Times New Roman"/>
                <w:color w:val="000000"/>
                <w:sz w:val="21"/>
                <w:szCs w:val="21"/>
              </w:rPr>
            </w:pPr>
          </w:p>
        </w:tc>
        <w:tc>
          <w:tcPr>
            <w:tcW w:w="8221" w:type="dxa"/>
          </w:tcPr>
          <w:p w:rsidR="00036931" w:rsidRPr="0067536A" w:rsidRDefault="00036931" w:rsidP="00036931">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(открытая, закрытая)</w:t>
            </w: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534"/>
        <w:gridCol w:w="2126"/>
        <w:gridCol w:w="1595"/>
        <w:gridCol w:w="1646"/>
        <w:gridCol w:w="1595"/>
        <w:gridCol w:w="2251"/>
      </w:tblGrid>
      <w:tr w:rsidR="001E74C7" w:rsidRPr="0067536A" w:rsidTr="001E693E">
        <w:tc>
          <w:tcPr>
            <w:tcW w:w="534"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2126"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Тип прибора (теплосчетчик в составе)</w:t>
            </w:r>
          </w:p>
        </w:tc>
        <w:tc>
          <w:tcPr>
            <w:tcW w:w="159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Заводской номер</w:t>
            </w:r>
          </w:p>
        </w:tc>
        <w:tc>
          <w:tcPr>
            <w:tcW w:w="1646"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Допуск в эксплуатацию (дата)</w:t>
            </w:r>
          </w:p>
        </w:tc>
        <w:tc>
          <w:tcPr>
            <w:tcW w:w="159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Очередной поверки (дата)</w:t>
            </w:r>
          </w:p>
        </w:tc>
        <w:tc>
          <w:tcPr>
            <w:tcW w:w="2251"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установки и адрес (узел, ТП, ЦТП и др.)</w:t>
            </w:r>
          </w:p>
        </w:tc>
      </w:tr>
      <w:tr w:rsidR="001E74C7" w:rsidRPr="0067536A" w:rsidTr="001E693E">
        <w:tc>
          <w:tcPr>
            <w:tcW w:w="534" w:type="dxa"/>
          </w:tcPr>
          <w:p w:rsidR="001E74C7" w:rsidRPr="0067536A" w:rsidRDefault="001E74C7" w:rsidP="001E693E">
            <w:pPr>
              <w:shd w:val="clear" w:color="auto" w:fill="FFFFFF"/>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p>
        </w:tc>
        <w:tc>
          <w:tcPr>
            <w:tcW w:w="2126"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w:t>
            </w:r>
          </w:p>
        </w:tc>
        <w:tc>
          <w:tcPr>
            <w:tcW w:w="1595"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w:t>
            </w:r>
          </w:p>
        </w:tc>
        <w:tc>
          <w:tcPr>
            <w:tcW w:w="1646"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w:t>
            </w:r>
          </w:p>
        </w:tc>
        <w:tc>
          <w:tcPr>
            <w:tcW w:w="1595"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5</w:t>
            </w:r>
          </w:p>
        </w:tc>
        <w:tc>
          <w:tcPr>
            <w:tcW w:w="2251"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w:t>
            </w:r>
          </w:p>
        </w:tc>
      </w:tr>
      <w:tr w:rsidR="001E74C7" w:rsidRPr="0067536A" w:rsidTr="001E693E">
        <w:tc>
          <w:tcPr>
            <w:tcW w:w="534" w:type="dxa"/>
          </w:tcPr>
          <w:p w:rsidR="001E74C7" w:rsidRPr="0067536A" w:rsidRDefault="001E74C7" w:rsidP="001E693E">
            <w:pPr>
              <w:shd w:val="clear" w:color="auto" w:fill="FFFFFF"/>
              <w:rPr>
                <w:rFonts w:ascii="Times New Roman" w:eastAsia="Times New Roman" w:hAnsi="Times New Roman" w:cs="Times New Roman"/>
                <w:color w:val="000000"/>
                <w:sz w:val="21"/>
                <w:szCs w:val="21"/>
              </w:rPr>
            </w:pPr>
          </w:p>
        </w:tc>
        <w:tc>
          <w:tcPr>
            <w:tcW w:w="212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164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2251" w:type="dxa"/>
          </w:tcPr>
          <w:p w:rsidR="001E74C7" w:rsidRPr="0067536A" w:rsidRDefault="001E74C7" w:rsidP="001E693E">
            <w:pPr>
              <w:rPr>
                <w:rFonts w:ascii="Times New Roman" w:eastAsia="Times New Roman" w:hAnsi="Times New Roman" w:cs="Times New Roman"/>
                <w:color w:val="000000"/>
                <w:sz w:val="21"/>
                <w:szCs w:val="21"/>
              </w:rPr>
            </w:pPr>
          </w:p>
        </w:tc>
      </w:tr>
      <w:tr w:rsidR="001E74C7" w:rsidRPr="0067536A" w:rsidTr="001E693E">
        <w:tc>
          <w:tcPr>
            <w:tcW w:w="534" w:type="dxa"/>
          </w:tcPr>
          <w:p w:rsidR="001E74C7" w:rsidRPr="0067536A" w:rsidRDefault="001E74C7" w:rsidP="001E693E">
            <w:pPr>
              <w:shd w:val="clear" w:color="auto" w:fill="FFFFFF"/>
              <w:rPr>
                <w:rFonts w:ascii="Times New Roman" w:eastAsia="Times New Roman" w:hAnsi="Times New Roman" w:cs="Times New Roman"/>
                <w:color w:val="000000"/>
                <w:sz w:val="21"/>
                <w:szCs w:val="21"/>
              </w:rPr>
            </w:pPr>
          </w:p>
        </w:tc>
        <w:tc>
          <w:tcPr>
            <w:tcW w:w="212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164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2251" w:type="dxa"/>
          </w:tcPr>
          <w:p w:rsidR="001E74C7" w:rsidRPr="0067536A" w:rsidRDefault="001E74C7" w:rsidP="001E693E">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Примечание:</w:t>
      </w: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1. Расчет фактического теплопотребления «Абонента» производится по показаниям прибора учета при представлении «Абонентом» Акта первичного и повторного допусков в эксплуатацию узла учета тепловой энергии, в противном случае расчет будет производиться по тепловым нагрузкам.</w:t>
      </w: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2. При выходе из строя узла коммерческого учета теплоэнергии абонент обязан в течение суток уведомить об этом «Теплоснабжающую организацию» и оформить соответствующий протокол.</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_____________________/Д.В. Лукин/</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008309EF" w:rsidRPr="0067536A">
              <w:rPr>
                <w:rFonts w:ascii="Times New Roman" w:eastAsia="Times New Roman" w:hAnsi="Times New Roman" w:cs="Times New Roman"/>
                <w:b/>
                <w:color w:val="000000"/>
                <w:sz w:val="21"/>
                <w:szCs w:val="21"/>
              </w:rPr>
              <w:t xml:space="preserve"> </w:t>
            </w:r>
            <w:r w:rsidR="00533519">
              <w:rPr>
                <w:rFonts w:ascii="Times New Roman" w:eastAsia="Times New Roman" w:hAnsi="Times New Roman" w:cs="Times New Roman"/>
                <w:b/>
                <w:color w:val="000000"/>
                <w:sz w:val="21"/>
                <w:szCs w:val="21"/>
              </w:rPr>
              <w:t>___________</w:t>
            </w:r>
            <w:r w:rsidRPr="0067536A">
              <w:rPr>
                <w:rFonts w:ascii="Times New Roman" w:eastAsia="Times New Roman" w:hAnsi="Times New Roman" w:cs="Times New Roman"/>
                <w:b/>
                <w:color w:val="000000"/>
                <w:sz w:val="21"/>
                <w:szCs w:val="21"/>
              </w:rPr>
              <w:t>/</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5</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533519" w:rsidP="00C66FAC">
      <w:pPr>
        <w:shd w:val="clear" w:color="auto" w:fill="FFFFFF"/>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___ от «___</w:t>
      </w:r>
      <w:r w:rsidR="00C66FAC"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___________20___</w:t>
      </w:r>
      <w:r w:rsidR="00C66FAC" w:rsidRPr="0067536A">
        <w:rPr>
          <w:rFonts w:ascii="Times New Roman" w:eastAsia="Times New Roman" w:hAnsi="Times New Roman" w:cs="Times New Roman"/>
          <w:b/>
          <w:color w:val="000000"/>
          <w:sz w:val="21"/>
          <w:szCs w:val="21"/>
        </w:rPr>
        <w:t>г</w:t>
      </w:r>
      <w:r w:rsidR="00C66FAC"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СВЕДЕНИЯ О СУБАБОНЕНТАХ</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9926" w:type="dxa"/>
        <w:tblLook w:val="04A0" w:firstRow="1" w:lastRow="0" w:firstColumn="1" w:lastColumn="0" w:noHBand="0" w:noVBand="1"/>
      </w:tblPr>
      <w:tblGrid>
        <w:gridCol w:w="660"/>
        <w:gridCol w:w="2283"/>
        <w:gridCol w:w="1640"/>
        <w:gridCol w:w="1994"/>
        <w:gridCol w:w="1648"/>
        <w:gridCol w:w="1701"/>
      </w:tblGrid>
      <w:tr w:rsidR="001E74C7" w:rsidRPr="0067536A" w:rsidTr="001E693E">
        <w:tc>
          <w:tcPr>
            <w:tcW w:w="660"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tc>
        <w:tc>
          <w:tcPr>
            <w:tcW w:w="2283"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Полное наименование </w:t>
            </w:r>
            <w:proofErr w:type="spellStart"/>
            <w:r w:rsidRPr="0067536A">
              <w:rPr>
                <w:rFonts w:ascii="Times New Roman" w:eastAsia="Times New Roman" w:hAnsi="Times New Roman" w:cs="Times New Roman"/>
                <w:b/>
                <w:color w:val="000000"/>
                <w:sz w:val="21"/>
                <w:szCs w:val="21"/>
              </w:rPr>
              <w:t>Субабонента</w:t>
            </w:r>
            <w:proofErr w:type="spellEnd"/>
            <w:r w:rsidRPr="0067536A">
              <w:rPr>
                <w:rFonts w:ascii="Times New Roman" w:eastAsia="Times New Roman" w:hAnsi="Times New Roman" w:cs="Times New Roman"/>
                <w:b/>
                <w:color w:val="000000"/>
                <w:sz w:val="21"/>
                <w:szCs w:val="21"/>
              </w:rPr>
              <w:t xml:space="preserve"> и местонахождение адрес объектов</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теплоснабжения</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Группа </w:t>
            </w:r>
            <w:proofErr w:type="spellStart"/>
            <w:r w:rsidRPr="0067536A">
              <w:rPr>
                <w:rFonts w:ascii="Times New Roman" w:eastAsia="Times New Roman" w:hAnsi="Times New Roman" w:cs="Times New Roman"/>
                <w:b/>
                <w:color w:val="000000"/>
                <w:sz w:val="21"/>
                <w:szCs w:val="21"/>
              </w:rPr>
              <w:t>потре</w:t>
            </w:r>
            <w:proofErr w:type="spellEnd"/>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proofErr w:type="spellStart"/>
            <w:r w:rsidRPr="0067536A">
              <w:rPr>
                <w:rFonts w:ascii="Times New Roman" w:eastAsia="Times New Roman" w:hAnsi="Times New Roman" w:cs="Times New Roman"/>
                <w:b/>
                <w:color w:val="000000"/>
                <w:sz w:val="21"/>
                <w:szCs w:val="21"/>
              </w:rPr>
              <w:t>бителей</w:t>
            </w:r>
            <w:proofErr w:type="spellEnd"/>
          </w:p>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Суммарный максимум нагрузки в Гкал/ час</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Тариф </w:t>
            </w:r>
            <w:proofErr w:type="spellStart"/>
            <w:r w:rsidRPr="0067536A">
              <w:rPr>
                <w:rFonts w:ascii="Times New Roman" w:eastAsia="Times New Roman" w:hAnsi="Times New Roman" w:cs="Times New Roman"/>
                <w:b/>
                <w:color w:val="000000"/>
                <w:sz w:val="21"/>
                <w:szCs w:val="21"/>
              </w:rPr>
              <w:t>руб</w:t>
            </w:r>
            <w:proofErr w:type="spellEnd"/>
            <w:r w:rsidRPr="0067536A">
              <w:rPr>
                <w:rFonts w:ascii="Times New Roman" w:eastAsia="Times New Roman" w:hAnsi="Times New Roman" w:cs="Times New Roman"/>
                <w:b/>
                <w:color w:val="000000"/>
                <w:sz w:val="21"/>
                <w:szCs w:val="21"/>
              </w:rPr>
              <w:t>/Гкал</w:t>
            </w:r>
          </w:p>
        </w:tc>
        <w:tc>
          <w:tcPr>
            <w:tcW w:w="1701"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Потребление тепла за год (Гкал)</w:t>
            </w: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_____________________/Д.В. Лукин/</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00533519">
              <w:rPr>
                <w:rFonts w:ascii="Times New Roman" w:eastAsia="Times New Roman" w:hAnsi="Times New Roman" w:cs="Times New Roman"/>
                <w:b/>
                <w:color w:val="000000"/>
                <w:sz w:val="21"/>
                <w:szCs w:val="21"/>
              </w:rPr>
              <w:t>______________</w:t>
            </w:r>
            <w:r w:rsidR="008309EF" w:rsidRPr="0067536A">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Приложение № 6</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533519" w:rsidP="00C66FAC">
      <w:pPr>
        <w:shd w:val="clear" w:color="auto" w:fill="FFFFFF"/>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____ от «_____» ____________ 20___</w:t>
      </w:r>
      <w:r w:rsidR="00C66FAC" w:rsidRPr="0067536A">
        <w:rPr>
          <w:rFonts w:ascii="Times New Roman" w:eastAsia="Times New Roman" w:hAnsi="Times New Roman" w:cs="Times New Roman"/>
          <w:b/>
          <w:color w:val="000000"/>
          <w:sz w:val="21"/>
          <w:szCs w:val="21"/>
        </w:rPr>
        <w:t>г</w:t>
      </w:r>
      <w:r w:rsidR="00C66FAC"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(ФОРМА)</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Акт</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снятия показаний приборов учета</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за _________________200____г.</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Весьегонск</w:t>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t xml:space="preserve">                                     «__»_________20_г.</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Договор теплоснабжения от _____________ № _______________</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Теплоснабжающая организация: ___________________________________________________________</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Абонент: _______________________________________________________________________________</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vertAlign w:val="superscript"/>
        </w:rPr>
      </w:pPr>
      <w:r w:rsidRPr="0067536A">
        <w:rPr>
          <w:rFonts w:ascii="Times New Roman" w:eastAsia="Times New Roman" w:hAnsi="Times New Roman" w:cs="Times New Roman"/>
          <w:color w:val="000000"/>
          <w:sz w:val="21"/>
          <w:szCs w:val="21"/>
          <w:vertAlign w:val="superscript"/>
        </w:rPr>
        <w:t>(наименование организации)</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675"/>
        <w:gridCol w:w="2835"/>
        <w:gridCol w:w="1588"/>
        <w:gridCol w:w="1577"/>
        <w:gridCol w:w="1578"/>
        <w:gridCol w:w="1568"/>
      </w:tblGrid>
      <w:tr w:rsidR="001E74C7" w:rsidRPr="0067536A" w:rsidTr="001E693E">
        <w:tc>
          <w:tcPr>
            <w:tcW w:w="67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tc>
        <w:tc>
          <w:tcPr>
            <w:tcW w:w="283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установки учета (наименование объекта)</w:t>
            </w:r>
          </w:p>
        </w:tc>
        <w:tc>
          <w:tcPr>
            <w:tcW w:w="158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Заводской номер счетчика</w:t>
            </w:r>
          </w:p>
        </w:tc>
        <w:tc>
          <w:tcPr>
            <w:tcW w:w="3155" w:type="dxa"/>
            <w:gridSpan w:val="2"/>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Показание приборов учета</w:t>
            </w:r>
          </w:p>
        </w:tc>
        <w:tc>
          <w:tcPr>
            <w:tcW w:w="156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Расход</w:t>
            </w:r>
          </w:p>
        </w:tc>
      </w:tr>
      <w:tr w:rsidR="001E74C7" w:rsidRPr="0067536A" w:rsidTr="001E693E">
        <w:tc>
          <w:tcPr>
            <w:tcW w:w="67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83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58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577"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предыдущее</w:t>
            </w:r>
          </w:p>
        </w:tc>
        <w:tc>
          <w:tcPr>
            <w:tcW w:w="157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настоящее</w:t>
            </w:r>
          </w:p>
        </w:tc>
        <w:tc>
          <w:tcPr>
            <w:tcW w:w="156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75" w:type="dxa"/>
          </w:tcPr>
          <w:p w:rsidR="001E74C7" w:rsidRPr="0067536A" w:rsidRDefault="001E74C7" w:rsidP="001E693E">
            <w:pPr>
              <w:rPr>
                <w:rFonts w:ascii="Times New Roman" w:eastAsia="Times New Roman" w:hAnsi="Times New Roman" w:cs="Times New Roman"/>
                <w:color w:val="000000"/>
                <w:sz w:val="21"/>
                <w:szCs w:val="21"/>
              </w:rPr>
            </w:pPr>
          </w:p>
        </w:tc>
        <w:tc>
          <w:tcPr>
            <w:tcW w:w="2835" w:type="dxa"/>
          </w:tcPr>
          <w:p w:rsidR="001E74C7" w:rsidRPr="0067536A" w:rsidRDefault="001E74C7" w:rsidP="001E693E">
            <w:pPr>
              <w:rPr>
                <w:rFonts w:ascii="Times New Roman" w:eastAsia="Times New Roman" w:hAnsi="Times New Roman" w:cs="Times New Roman"/>
                <w:color w:val="000000"/>
                <w:sz w:val="21"/>
                <w:szCs w:val="21"/>
              </w:rPr>
            </w:pPr>
          </w:p>
        </w:tc>
        <w:tc>
          <w:tcPr>
            <w:tcW w:w="1588" w:type="dxa"/>
          </w:tcPr>
          <w:p w:rsidR="001E74C7" w:rsidRPr="0067536A" w:rsidRDefault="001E74C7" w:rsidP="001E693E">
            <w:pPr>
              <w:rPr>
                <w:rFonts w:ascii="Times New Roman" w:eastAsia="Times New Roman" w:hAnsi="Times New Roman" w:cs="Times New Roman"/>
                <w:color w:val="000000"/>
                <w:sz w:val="21"/>
                <w:szCs w:val="21"/>
              </w:rPr>
            </w:pPr>
          </w:p>
        </w:tc>
        <w:tc>
          <w:tcPr>
            <w:tcW w:w="1577" w:type="dxa"/>
          </w:tcPr>
          <w:p w:rsidR="001E74C7" w:rsidRPr="0067536A" w:rsidRDefault="001E74C7" w:rsidP="001E693E">
            <w:pPr>
              <w:rPr>
                <w:rFonts w:ascii="Times New Roman" w:eastAsia="Times New Roman" w:hAnsi="Times New Roman" w:cs="Times New Roman"/>
                <w:color w:val="000000"/>
                <w:sz w:val="21"/>
                <w:szCs w:val="21"/>
              </w:rPr>
            </w:pPr>
          </w:p>
        </w:tc>
        <w:tc>
          <w:tcPr>
            <w:tcW w:w="1578" w:type="dxa"/>
          </w:tcPr>
          <w:p w:rsidR="001E74C7" w:rsidRPr="0067536A" w:rsidRDefault="001E74C7" w:rsidP="001E693E">
            <w:pPr>
              <w:rPr>
                <w:rFonts w:ascii="Times New Roman" w:eastAsia="Times New Roman" w:hAnsi="Times New Roman" w:cs="Times New Roman"/>
                <w:color w:val="000000"/>
                <w:sz w:val="21"/>
                <w:szCs w:val="21"/>
              </w:rPr>
            </w:pPr>
          </w:p>
        </w:tc>
        <w:tc>
          <w:tcPr>
            <w:tcW w:w="1568" w:type="dxa"/>
          </w:tcPr>
          <w:p w:rsidR="001E74C7" w:rsidRPr="0067536A" w:rsidRDefault="001E74C7" w:rsidP="001E693E">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_____________________/Д.В. Лукин/</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sidR="00533519">
              <w:rPr>
                <w:rFonts w:ascii="Times New Roman" w:eastAsia="Times New Roman" w:hAnsi="Times New Roman" w:cs="Times New Roman"/>
                <w:b/>
                <w:color w:val="000000"/>
                <w:sz w:val="21"/>
                <w:szCs w:val="21"/>
              </w:rPr>
              <w:t>___________</w:t>
            </w:r>
            <w:bookmarkStart w:id="0" w:name="_GoBack"/>
            <w:bookmarkEnd w:id="0"/>
            <w:r w:rsidR="008309EF" w:rsidRPr="0067536A">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rsidP="008E30B1">
      <w:pPr>
        <w:rPr>
          <w:rFonts w:ascii="Times New Roman" w:hAnsi="Times New Roman" w:cs="Times New Roman"/>
          <w:sz w:val="21"/>
          <w:szCs w:val="21"/>
        </w:rPr>
      </w:pPr>
    </w:p>
    <w:p w:rsidR="00F40956" w:rsidRPr="0067536A" w:rsidRDefault="00F40956" w:rsidP="00C31127">
      <w:pPr>
        <w:shd w:val="clear" w:color="auto" w:fill="FFFFFF"/>
        <w:spacing w:after="0" w:line="240" w:lineRule="auto"/>
        <w:rPr>
          <w:rFonts w:ascii="yandex-sans" w:eastAsia="Times New Roman" w:hAnsi="yandex-sans" w:cs="Times New Roman"/>
          <w:color w:val="000000"/>
          <w:sz w:val="21"/>
          <w:szCs w:val="21"/>
        </w:rPr>
      </w:pPr>
    </w:p>
    <w:sectPr w:rsidR="00F40956" w:rsidRPr="0067536A" w:rsidSect="00180A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AA"/>
    <w:rsid w:val="00002342"/>
    <w:rsid w:val="00036931"/>
    <w:rsid w:val="000D1443"/>
    <w:rsid w:val="000E3191"/>
    <w:rsid w:val="00133929"/>
    <w:rsid w:val="00174A74"/>
    <w:rsid w:val="00180A4A"/>
    <w:rsid w:val="001E693E"/>
    <w:rsid w:val="001E74C7"/>
    <w:rsid w:val="00225CC8"/>
    <w:rsid w:val="002B5052"/>
    <w:rsid w:val="003A76A2"/>
    <w:rsid w:val="004137DB"/>
    <w:rsid w:val="00425ABC"/>
    <w:rsid w:val="00466C9F"/>
    <w:rsid w:val="004A3321"/>
    <w:rsid w:val="004D2510"/>
    <w:rsid w:val="004D7F31"/>
    <w:rsid w:val="00521C43"/>
    <w:rsid w:val="00530D71"/>
    <w:rsid w:val="00533519"/>
    <w:rsid w:val="005505FC"/>
    <w:rsid w:val="0058474D"/>
    <w:rsid w:val="005C596A"/>
    <w:rsid w:val="0064137F"/>
    <w:rsid w:val="0064359C"/>
    <w:rsid w:val="0067536A"/>
    <w:rsid w:val="006F77E9"/>
    <w:rsid w:val="0071223D"/>
    <w:rsid w:val="00724383"/>
    <w:rsid w:val="007C0E24"/>
    <w:rsid w:val="008309EF"/>
    <w:rsid w:val="008C1315"/>
    <w:rsid w:val="008D5985"/>
    <w:rsid w:val="008E30B1"/>
    <w:rsid w:val="008E6558"/>
    <w:rsid w:val="00900192"/>
    <w:rsid w:val="00906BB3"/>
    <w:rsid w:val="009257AE"/>
    <w:rsid w:val="00987914"/>
    <w:rsid w:val="009D07C4"/>
    <w:rsid w:val="009F2537"/>
    <w:rsid w:val="00A014E5"/>
    <w:rsid w:val="00A066CE"/>
    <w:rsid w:val="00B86886"/>
    <w:rsid w:val="00BB2391"/>
    <w:rsid w:val="00BD7BF1"/>
    <w:rsid w:val="00C31127"/>
    <w:rsid w:val="00C31129"/>
    <w:rsid w:val="00C3278C"/>
    <w:rsid w:val="00C66FAC"/>
    <w:rsid w:val="00C938BE"/>
    <w:rsid w:val="00CA77CF"/>
    <w:rsid w:val="00CB599B"/>
    <w:rsid w:val="00CD34EE"/>
    <w:rsid w:val="00CF147B"/>
    <w:rsid w:val="00D560AA"/>
    <w:rsid w:val="00D6685C"/>
    <w:rsid w:val="00D90E65"/>
    <w:rsid w:val="00DE4011"/>
    <w:rsid w:val="00E96248"/>
    <w:rsid w:val="00EF0928"/>
    <w:rsid w:val="00F0219C"/>
    <w:rsid w:val="00F34D69"/>
    <w:rsid w:val="00F40956"/>
    <w:rsid w:val="00F4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03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03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666">
      <w:bodyDiv w:val="1"/>
      <w:marLeft w:val="0"/>
      <w:marRight w:val="0"/>
      <w:marTop w:val="0"/>
      <w:marBottom w:val="0"/>
      <w:divBdr>
        <w:top w:val="none" w:sz="0" w:space="0" w:color="auto"/>
        <w:left w:val="none" w:sz="0" w:space="0" w:color="auto"/>
        <w:bottom w:val="none" w:sz="0" w:space="0" w:color="auto"/>
        <w:right w:val="none" w:sz="0" w:space="0" w:color="auto"/>
      </w:divBdr>
    </w:div>
    <w:div w:id="194586652">
      <w:bodyDiv w:val="1"/>
      <w:marLeft w:val="0"/>
      <w:marRight w:val="0"/>
      <w:marTop w:val="0"/>
      <w:marBottom w:val="0"/>
      <w:divBdr>
        <w:top w:val="none" w:sz="0" w:space="0" w:color="auto"/>
        <w:left w:val="none" w:sz="0" w:space="0" w:color="auto"/>
        <w:bottom w:val="none" w:sz="0" w:space="0" w:color="auto"/>
        <w:right w:val="none" w:sz="0" w:space="0" w:color="auto"/>
      </w:divBdr>
    </w:div>
    <w:div w:id="255332859">
      <w:bodyDiv w:val="1"/>
      <w:marLeft w:val="0"/>
      <w:marRight w:val="0"/>
      <w:marTop w:val="0"/>
      <w:marBottom w:val="0"/>
      <w:divBdr>
        <w:top w:val="none" w:sz="0" w:space="0" w:color="auto"/>
        <w:left w:val="none" w:sz="0" w:space="0" w:color="auto"/>
        <w:bottom w:val="none" w:sz="0" w:space="0" w:color="auto"/>
        <w:right w:val="none" w:sz="0" w:space="0" w:color="auto"/>
      </w:divBdr>
    </w:div>
    <w:div w:id="318073904">
      <w:bodyDiv w:val="1"/>
      <w:marLeft w:val="0"/>
      <w:marRight w:val="0"/>
      <w:marTop w:val="0"/>
      <w:marBottom w:val="0"/>
      <w:divBdr>
        <w:top w:val="none" w:sz="0" w:space="0" w:color="auto"/>
        <w:left w:val="none" w:sz="0" w:space="0" w:color="auto"/>
        <w:bottom w:val="none" w:sz="0" w:space="0" w:color="auto"/>
        <w:right w:val="none" w:sz="0" w:space="0" w:color="auto"/>
      </w:divBdr>
    </w:div>
    <w:div w:id="392823564">
      <w:bodyDiv w:val="1"/>
      <w:marLeft w:val="0"/>
      <w:marRight w:val="0"/>
      <w:marTop w:val="0"/>
      <w:marBottom w:val="0"/>
      <w:divBdr>
        <w:top w:val="none" w:sz="0" w:space="0" w:color="auto"/>
        <w:left w:val="none" w:sz="0" w:space="0" w:color="auto"/>
        <w:bottom w:val="none" w:sz="0" w:space="0" w:color="auto"/>
        <w:right w:val="none" w:sz="0" w:space="0" w:color="auto"/>
      </w:divBdr>
    </w:div>
    <w:div w:id="393890575">
      <w:bodyDiv w:val="1"/>
      <w:marLeft w:val="0"/>
      <w:marRight w:val="0"/>
      <w:marTop w:val="0"/>
      <w:marBottom w:val="0"/>
      <w:divBdr>
        <w:top w:val="none" w:sz="0" w:space="0" w:color="auto"/>
        <w:left w:val="none" w:sz="0" w:space="0" w:color="auto"/>
        <w:bottom w:val="none" w:sz="0" w:space="0" w:color="auto"/>
        <w:right w:val="none" w:sz="0" w:space="0" w:color="auto"/>
      </w:divBdr>
    </w:div>
    <w:div w:id="430591429">
      <w:bodyDiv w:val="1"/>
      <w:marLeft w:val="0"/>
      <w:marRight w:val="0"/>
      <w:marTop w:val="0"/>
      <w:marBottom w:val="0"/>
      <w:divBdr>
        <w:top w:val="none" w:sz="0" w:space="0" w:color="auto"/>
        <w:left w:val="none" w:sz="0" w:space="0" w:color="auto"/>
        <w:bottom w:val="none" w:sz="0" w:space="0" w:color="auto"/>
        <w:right w:val="none" w:sz="0" w:space="0" w:color="auto"/>
      </w:divBdr>
    </w:div>
    <w:div w:id="477723075">
      <w:bodyDiv w:val="1"/>
      <w:marLeft w:val="0"/>
      <w:marRight w:val="0"/>
      <w:marTop w:val="0"/>
      <w:marBottom w:val="0"/>
      <w:divBdr>
        <w:top w:val="none" w:sz="0" w:space="0" w:color="auto"/>
        <w:left w:val="none" w:sz="0" w:space="0" w:color="auto"/>
        <w:bottom w:val="none" w:sz="0" w:space="0" w:color="auto"/>
        <w:right w:val="none" w:sz="0" w:space="0" w:color="auto"/>
      </w:divBdr>
    </w:div>
    <w:div w:id="488059917">
      <w:bodyDiv w:val="1"/>
      <w:marLeft w:val="0"/>
      <w:marRight w:val="0"/>
      <w:marTop w:val="0"/>
      <w:marBottom w:val="0"/>
      <w:divBdr>
        <w:top w:val="none" w:sz="0" w:space="0" w:color="auto"/>
        <w:left w:val="none" w:sz="0" w:space="0" w:color="auto"/>
        <w:bottom w:val="none" w:sz="0" w:space="0" w:color="auto"/>
        <w:right w:val="none" w:sz="0" w:space="0" w:color="auto"/>
      </w:divBdr>
    </w:div>
    <w:div w:id="590703598">
      <w:bodyDiv w:val="1"/>
      <w:marLeft w:val="0"/>
      <w:marRight w:val="0"/>
      <w:marTop w:val="0"/>
      <w:marBottom w:val="0"/>
      <w:divBdr>
        <w:top w:val="none" w:sz="0" w:space="0" w:color="auto"/>
        <w:left w:val="none" w:sz="0" w:space="0" w:color="auto"/>
        <w:bottom w:val="none" w:sz="0" w:space="0" w:color="auto"/>
        <w:right w:val="none" w:sz="0" w:space="0" w:color="auto"/>
      </w:divBdr>
    </w:div>
    <w:div w:id="602496449">
      <w:bodyDiv w:val="1"/>
      <w:marLeft w:val="0"/>
      <w:marRight w:val="0"/>
      <w:marTop w:val="0"/>
      <w:marBottom w:val="0"/>
      <w:divBdr>
        <w:top w:val="none" w:sz="0" w:space="0" w:color="auto"/>
        <w:left w:val="none" w:sz="0" w:space="0" w:color="auto"/>
        <w:bottom w:val="none" w:sz="0" w:space="0" w:color="auto"/>
        <w:right w:val="none" w:sz="0" w:space="0" w:color="auto"/>
      </w:divBdr>
    </w:div>
    <w:div w:id="628979605">
      <w:bodyDiv w:val="1"/>
      <w:marLeft w:val="0"/>
      <w:marRight w:val="0"/>
      <w:marTop w:val="0"/>
      <w:marBottom w:val="0"/>
      <w:divBdr>
        <w:top w:val="none" w:sz="0" w:space="0" w:color="auto"/>
        <w:left w:val="none" w:sz="0" w:space="0" w:color="auto"/>
        <w:bottom w:val="none" w:sz="0" w:space="0" w:color="auto"/>
        <w:right w:val="none" w:sz="0" w:space="0" w:color="auto"/>
      </w:divBdr>
    </w:div>
    <w:div w:id="720791203">
      <w:bodyDiv w:val="1"/>
      <w:marLeft w:val="0"/>
      <w:marRight w:val="0"/>
      <w:marTop w:val="0"/>
      <w:marBottom w:val="0"/>
      <w:divBdr>
        <w:top w:val="none" w:sz="0" w:space="0" w:color="auto"/>
        <w:left w:val="none" w:sz="0" w:space="0" w:color="auto"/>
        <w:bottom w:val="none" w:sz="0" w:space="0" w:color="auto"/>
        <w:right w:val="none" w:sz="0" w:space="0" w:color="auto"/>
      </w:divBdr>
    </w:div>
    <w:div w:id="731386797">
      <w:bodyDiv w:val="1"/>
      <w:marLeft w:val="0"/>
      <w:marRight w:val="0"/>
      <w:marTop w:val="0"/>
      <w:marBottom w:val="0"/>
      <w:divBdr>
        <w:top w:val="none" w:sz="0" w:space="0" w:color="auto"/>
        <w:left w:val="none" w:sz="0" w:space="0" w:color="auto"/>
        <w:bottom w:val="none" w:sz="0" w:space="0" w:color="auto"/>
        <w:right w:val="none" w:sz="0" w:space="0" w:color="auto"/>
      </w:divBdr>
    </w:div>
    <w:div w:id="818307400">
      <w:bodyDiv w:val="1"/>
      <w:marLeft w:val="0"/>
      <w:marRight w:val="0"/>
      <w:marTop w:val="0"/>
      <w:marBottom w:val="0"/>
      <w:divBdr>
        <w:top w:val="none" w:sz="0" w:space="0" w:color="auto"/>
        <w:left w:val="none" w:sz="0" w:space="0" w:color="auto"/>
        <w:bottom w:val="none" w:sz="0" w:space="0" w:color="auto"/>
        <w:right w:val="none" w:sz="0" w:space="0" w:color="auto"/>
      </w:divBdr>
    </w:div>
    <w:div w:id="878935215">
      <w:bodyDiv w:val="1"/>
      <w:marLeft w:val="0"/>
      <w:marRight w:val="0"/>
      <w:marTop w:val="0"/>
      <w:marBottom w:val="0"/>
      <w:divBdr>
        <w:top w:val="none" w:sz="0" w:space="0" w:color="auto"/>
        <w:left w:val="none" w:sz="0" w:space="0" w:color="auto"/>
        <w:bottom w:val="none" w:sz="0" w:space="0" w:color="auto"/>
        <w:right w:val="none" w:sz="0" w:space="0" w:color="auto"/>
      </w:divBdr>
    </w:div>
    <w:div w:id="885411470">
      <w:bodyDiv w:val="1"/>
      <w:marLeft w:val="0"/>
      <w:marRight w:val="0"/>
      <w:marTop w:val="0"/>
      <w:marBottom w:val="0"/>
      <w:divBdr>
        <w:top w:val="none" w:sz="0" w:space="0" w:color="auto"/>
        <w:left w:val="none" w:sz="0" w:space="0" w:color="auto"/>
        <w:bottom w:val="none" w:sz="0" w:space="0" w:color="auto"/>
        <w:right w:val="none" w:sz="0" w:space="0" w:color="auto"/>
      </w:divBdr>
    </w:div>
    <w:div w:id="888225432">
      <w:bodyDiv w:val="1"/>
      <w:marLeft w:val="0"/>
      <w:marRight w:val="0"/>
      <w:marTop w:val="0"/>
      <w:marBottom w:val="0"/>
      <w:divBdr>
        <w:top w:val="none" w:sz="0" w:space="0" w:color="auto"/>
        <w:left w:val="none" w:sz="0" w:space="0" w:color="auto"/>
        <w:bottom w:val="none" w:sz="0" w:space="0" w:color="auto"/>
        <w:right w:val="none" w:sz="0" w:space="0" w:color="auto"/>
      </w:divBdr>
    </w:div>
    <w:div w:id="942301615">
      <w:bodyDiv w:val="1"/>
      <w:marLeft w:val="0"/>
      <w:marRight w:val="0"/>
      <w:marTop w:val="0"/>
      <w:marBottom w:val="0"/>
      <w:divBdr>
        <w:top w:val="none" w:sz="0" w:space="0" w:color="auto"/>
        <w:left w:val="none" w:sz="0" w:space="0" w:color="auto"/>
        <w:bottom w:val="none" w:sz="0" w:space="0" w:color="auto"/>
        <w:right w:val="none" w:sz="0" w:space="0" w:color="auto"/>
      </w:divBdr>
    </w:div>
    <w:div w:id="968392165">
      <w:bodyDiv w:val="1"/>
      <w:marLeft w:val="0"/>
      <w:marRight w:val="0"/>
      <w:marTop w:val="0"/>
      <w:marBottom w:val="0"/>
      <w:divBdr>
        <w:top w:val="none" w:sz="0" w:space="0" w:color="auto"/>
        <w:left w:val="none" w:sz="0" w:space="0" w:color="auto"/>
        <w:bottom w:val="none" w:sz="0" w:space="0" w:color="auto"/>
        <w:right w:val="none" w:sz="0" w:space="0" w:color="auto"/>
      </w:divBdr>
    </w:div>
    <w:div w:id="976573340">
      <w:bodyDiv w:val="1"/>
      <w:marLeft w:val="0"/>
      <w:marRight w:val="0"/>
      <w:marTop w:val="0"/>
      <w:marBottom w:val="0"/>
      <w:divBdr>
        <w:top w:val="none" w:sz="0" w:space="0" w:color="auto"/>
        <w:left w:val="none" w:sz="0" w:space="0" w:color="auto"/>
        <w:bottom w:val="none" w:sz="0" w:space="0" w:color="auto"/>
        <w:right w:val="none" w:sz="0" w:space="0" w:color="auto"/>
      </w:divBdr>
    </w:div>
    <w:div w:id="993067551">
      <w:bodyDiv w:val="1"/>
      <w:marLeft w:val="0"/>
      <w:marRight w:val="0"/>
      <w:marTop w:val="0"/>
      <w:marBottom w:val="0"/>
      <w:divBdr>
        <w:top w:val="none" w:sz="0" w:space="0" w:color="auto"/>
        <w:left w:val="none" w:sz="0" w:space="0" w:color="auto"/>
        <w:bottom w:val="none" w:sz="0" w:space="0" w:color="auto"/>
        <w:right w:val="none" w:sz="0" w:space="0" w:color="auto"/>
      </w:divBdr>
    </w:div>
    <w:div w:id="1008867074">
      <w:bodyDiv w:val="1"/>
      <w:marLeft w:val="0"/>
      <w:marRight w:val="0"/>
      <w:marTop w:val="0"/>
      <w:marBottom w:val="0"/>
      <w:divBdr>
        <w:top w:val="none" w:sz="0" w:space="0" w:color="auto"/>
        <w:left w:val="none" w:sz="0" w:space="0" w:color="auto"/>
        <w:bottom w:val="none" w:sz="0" w:space="0" w:color="auto"/>
        <w:right w:val="none" w:sz="0" w:space="0" w:color="auto"/>
      </w:divBdr>
    </w:div>
    <w:div w:id="1081637443">
      <w:bodyDiv w:val="1"/>
      <w:marLeft w:val="0"/>
      <w:marRight w:val="0"/>
      <w:marTop w:val="0"/>
      <w:marBottom w:val="0"/>
      <w:divBdr>
        <w:top w:val="none" w:sz="0" w:space="0" w:color="auto"/>
        <w:left w:val="none" w:sz="0" w:space="0" w:color="auto"/>
        <w:bottom w:val="none" w:sz="0" w:space="0" w:color="auto"/>
        <w:right w:val="none" w:sz="0" w:space="0" w:color="auto"/>
      </w:divBdr>
    </w:div>
    <w:div w:id="1218928734">
      <w:bodyDiv w:val="1"/>
      <w:marLeft w:val="0"/>
      <w:marRight w:val="0"/>
      <w:marTop w:val="0"/>
      <w:marBottom w:val="0"/>
      <w:divBdr>
        <w:top w:val="none" w:sz="0" w:space="0" w:color="auto"/>
        <w:left w:val="none" w:sz="0" w:space="0" w:color="auto"/>
        <w:bottom w:val="none" w:sz="0" w:space="0" w:color="auto"/>
        <w:right w:val="none" w:sz="0" w:space="0" w:color="auto"/>
      </w:divBdr>
    </w:div>
    <w:div w:id="1477800001">
      <w:bodyDiv w:val="1"/>
      <w:marLeft w:val="0"/>
      <w:marRight w:val="0"/>
      <w:marTop w:val="0"/>
      <w:marBottom w:val="0"/>
      <w:divBdr>
        <w:top w:val="none" w:sz="0" w:space="0" w:color="auto"/>
        <w:left w:val="none" w:sz="0" w:space="0" w:color="auto"/>
        <w:bottom w:val="none" w:sz="0" w:space="0" w:color="auto"/>
        <w:right w:val="none" w:sz="0" w:space="0" w:color="auto"/>
      </w:divBdr>
    </w:div>
    <w:div w:id="1552379532">
      <w:bodyDiv w:val="1"/>
      <w:marLeft w:val="0"/>
      <w:marRight w:val="0"/>
      <w:marTop w:val="0"/>
      <w:marBottom w:val="0"/>
      <w:divBdr>
        <w:top w:val="none" w:sz="0" w:space="0" w:color="auto"/>
        <w:left w:val="none" w:sz="0" w:space="0" w:color="auto"/>
        <w:bottom w:val="none" w:sz="0" w:space="0" w:color="auto"/>
        <w:right w:val="none" w:sz="0" w:space="0" w:color="auto"/>
      </w:divBdr>
    </w:div>
    <w:div w:id="1555388734">
      <w:bodyDiv w:val="1"/>
      <w:marLeft w:val="0"/>
      <w:marRight w:val="0"/>
      <w:marTop w:val="0"/>
      <w:marBottom w:val="0"/>
      <w:divBdr>
        <w:top w:val="none" w:sz="0" w:space="0" w:color="auto"/>
        <w:left w:val="none" w:sz="0" w:space="0" w:color="auto"/>
        <w:bottom w:val="none" w:sz="0" w:space="0" w:color="auto"/>
        <w:right w:val="none" w:sz="0" w:space="0" w:color="auto"/>
      </w:divBdr>
    </w:div>
    <w:div w:id="1637643474">
      <w:bodyDiv w:val="1"/>
      <w:marLeft w:val="0"/>
      <w:marRight w:val="0"/>
      <w:marTop w:val="0"/>
      <w:marBottom w:val="0"/>
      <w:divBdr>
        <w:top w:val="none" w:sz="0" w:space="0" w:color="auto"/>
        <w:left w:val="none" w:sz="0" w:space="0" w:color="auto"/>
        <w:bottom w:val="none" w:sz="0" w:space="0" w:color="auto"/>
        <w:right w:val="none" w:sz="0" w:space="0" w:color="auto"/>
      </w:divBdr>
    </w:div>
    <w:div w:id="1694573459">
      <w:bodyDiv w:val="1"/>
      <w:marLeft w:val="0"/>
      <w:marRight w:val="0"/>
      <w:marTop w:val="0"/>
      <w:marBottom w:val="0"/>
      <w:divBdr>
        <w:top w:val="none" w:sz="0" w:space="0" w:color="auto"/>
        <w:left w:val="none" w:sz="0" w:space="0" w:color="auto"/>
        <w:bottom w:val="none" w:sz="0" w:space="0" w:color="auto"/>
        <w:right w:val="none" w:sz="0" w:space="0" w:color="auto"/>
      </w:divBdr>
    </w:div>
    <w:div w:id="1822306663">
      <w:bodyDiv w:val="1"/>
      <w:marLeft w:val="0"/>
      <w:marRight w:val="0"/>
      <w:marTop w:val="0"/>
      <w:marBottom w:val="0"/>
      <w:divBdr>
        <w:top w:val="none" w:sz="0" w:space="0" w:color="auto"/>
        <w:left w:val="none" w:sz="0" w:space="0" w:color="auto"/>
        <w:bottom w:val="none" w:sz="0" w:space="0" w:color="auto"/>
        <w:right w:val="none" w:sz="0" w:space="0" w:color="auto"/>
      </w:divBdr>
    </w:div>
    <w:div w:id="1977565487">
      <w:bodyDiv w:val="1"/>
      <w:marLeft w:val="0"/>
      <w:marRight w:val="0"/>
      <w:marTop w:val="0"/>
      <w:marBottom w:val="0"/>
      <w:divBdr>
        <w:top w:val="none" w:sz="0" w:space="0" w:color="auto"/>
        <w:left w:val="none" w:sz="0" w:space="0" w:color="auto"/>
        <w:bottom w:val="none" w:sz="0" w:space="0" w:color="auto"/>
        <w:right w:val="none" w:sz="0" w:space="0" w:color="auto"/>
      </w:divBdr>
    </w:div>
    <w:div w:id="2131391735">
      <w:bodyDiv w:val="1"/>
      <w:marLeft w:val="0"/>
      <w:marRight w:val="0"/>
      <w:marTop w:val="0"/>
      <w:marBottom w:val="0"/>
      <w:divBdr>
        <w:top w:val="none" w:sz="0" w:space="0" w:color="auto"/>
        <w:left w:val="none" w:sz="0" w:space="0" w:color="auto"/>
        <w:bottom w:val="none" w:sz="0" w:space="0" w:color="auto"/>
        <w:right w:val="none" w:sz="0" w:space="0" w:color="auto"/>
      </w:divBdr>
    </w:div>
    <w:div w:id="21427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ts1.ve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Зайцева</dc:creator>
  <cp:lastModifiedBy>teplo15</cp:lastModifiedBy>
  <cp:revision>2</cp:revision>
  <dcterms:created xsi:type="dcterms:W3CDTF">2021-04-11T11:24:00Z</dcterms:created>
  <dcterms:modified xsi:type="dcterms:W3CDTF">2021-04-11T11:24:00Z</dcterms:modified>
</cp:coreProperties>
</file>